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jc w:val="center"/>
        <w:rPr>
          <w:rFonts w:ascii="_x000B__x000C_" w:hAnsi="_x000B__x000C_"/>
          <w:b/>
          <w:sz w:val="32"/>
          <w:szCs w:val="32"/>
        </w:rPr>
      </w:pPr>
      <w:r>
        <w:rPr>
          <w:rFonts w:hint="eastAsia" w:ascii="_x000B__x000C_" w:hAnsi="_x000B__x000C_"/>
          <w:b/>
          <w:sz w:val="32"/>
          <w:szCs w:val="32"/>
        </w:rPr>
        <w:t>亳州市引江济淮古井镇供水工程总承包</w:t>
      </w:r>
    </w:p>
    <w:p>
      <w:pPr>
        <w:autoSpaceDE w:val="0"/>
        <w:autoSpaceDN w:val="0"/>
        <w:jc w:val="center"/>
        <w:rPr>
          <w:rFonts w:hint="eastAsia" w:ascii="_x000B__x000C_" w:hAnsi="_x000B__x000C_" w:eastAsia="宋体"/>
          <w:b/>
          <w:sz w:val="32"/>
          <w:szCs w:val="32"/>
          <w:lang w:eastAsia="zh-CN"/>
        </w:rPr>
      </w:pPr>
      <w:r>
        <w:rPr>
          <w:rFonts w:hint="eastAsia" w:ascii="_x000B__x000C_" w:hAnsi="_x000B__x000C_"/>
          <w:b/>
          <w:sz w:val="32"/>
          <w:szCs w:val="32"/>
        </w:rPr>
        <w:t>阀门、调压塔及附属设备采购招标公告</w:t>
      </w:r>
      <w:r>
        <w:rPr>
          <w:rFonts w:hint="eastAsia" w:ascii="_x000B__x000C_" w:hAnsi="_x000B__x000C_"/>
          <w:b/>
          <w:sz w:val="32"/>
          <w:szCs w:val="32"/>
          <w:lang w:eastAsia="zh-CN"/>
        </w:rPr>
        <w:t>（</w:t>
      </w:r>
      <w:r>
        <w:rPr>
          <w:rFonts w:hint="eastAsia" w:ascii="_x000B__x000C_" w:hAnsi="_x000B__x000C_"/>
          <w:b/>
          <w:sz w:val="32"/>
          <w:szCs w:val="32"/>
          <w:lang w:val="en-US" w:eastAsia="zh-CN"/>
        </w:rPr>
        <w:t>调整后</w:t>
      </w:r>
      <w:r>
        <w:rPr>
          <w:rFonts w:hint="eastAsia" w:ascii="_x000B__x000C_" w:hAnsi="_x000B__x000C_"/>
          <w:b/>
          <w:sz w:val="32"/>
          <w:szCs w:val="32"/>
          <w:lang w:eastAsia="zh-CN"/>
        </w:rPr>
        <w:t>）</w:t>
      </w:r>
    </w:p>
    <w:p>
      <w:pPr>
        <w:pStyle w:val="2"/>
        <w:spacing w:before="0" w:after="0" w:line="360" w:lineRule="auto"/>
        <w:rPr>
          <w:rFonts w:ascii="Times New Roman" w:hAnsi="Times New Roman"/>
        </w:rPr>
      </w:pPr>
      <w:bookmarkStart w:id="0" w:name="_Toc37834443"/>
      <w:bookmarkStart w:id="1" w:name="_Toc16333397"/>
      <w:bookmarkStart w:id="2" w:name="_Toc10995"/>
      <w:bookmarkStart w:id="3" w:name="_Toc16500896"/>
      <w:r>
        <w:rPr>
          <w:rFonts w:ascii="Times New Roman" w:hAnsi="Times New Roman"/>
        </w:rPr>
        <w:t xml:space="preserve">1. </w:t>
      </w:r>
      <w:r>
        <w:rPr>
          <w:rFonts w:hint="eastAsia" w:ascii="Times New Roman" w:hAnsi="Times New Roman"/>
        </w:rPr>
        <w:t>招标条件</w:t>
      </w:r>
      <w:bookmarkEnd w:id="0"/>
      <w:bookmarkEnd w:id="1"/>
      <w:bookmarkEnd w:id="2"/>
      <w:bookmarkEnd w:id="3"/>
    </w:p>
    <w:p>
      <w:pPr>
        <w:autoSpaceDE w:val="0"/>
        <w:autoSpaceDN w:val="0"/>
        <w:spacing w:line="360" w:lineRule="auto"/>
        <w:ind w:firstLine="420" w:firstLineChars="200"/>
        <w:rPr>
          <w:rFonts w:ascii="_x000B__x000C_" w:hAnsi="_x000B__x000C_"/>
          <w:kern w:val="0"/>
          <w:szCs w:val="21"/>
        </w:rPr>
      </w:pPr>
      <w:bookmarkStart w:id="4" w:name="_Toc37834444"/>
      <w:bookmarkStart w:id="5" w:name="_Toc16333398"/>
      <w:bookmarkStart w:id="6" w:name="_Toc16500897"/>
      <w:bookmarkStart w:id="7" w:name="_Toc31390"/>
      <w:r>
        <w:rPr>
          <w:rFonts w:hint="eastAsia" w:ascii="_x000B__x000C_" w:hAnsi="_x000B__x000C_"/>
          <w:kern w:val="0"/>
          <w:szCs w:val="21"/>
        </w:rPr>
        <w:t>亳州市引江济淮古井镇供水工程已由亳州市发展和改革委员会以《亳州市发展和改革委员会关于亳州市引江济淮古井镇供水工程初步设计的批复》（亳发改投资函〔2021〕22号）批准建设，项目法人为亳州市城区水系贯通治理工程项目处，工程总承包单位为中水淮河规划设计研究有限公司，总承包施工1标承包人为安徽水安建设集团股份有限公司。本项目招标代理机构为中水淮河安徽恒信工程咨询有限公司，现对亳州市引江济淮古井镇供水工程总承包阀门、调压塔及附属设备采购进行公开招标。</w:t>
      </w:r>
      <w:bookmarkStart w:id="51" w:name="_GoBack"/>
      <w:bookmarkEnd w:id="51"/>
    </w:p>
    <w:p>
      <w:pPr>
        <w:pStyle w:val="2"/>
        <w:spacing w:before="0" w:after="0" w:line="360" w:lineRule="auto"/>
        <w:rPr>
          <w:rFonts w:ascii="Times New Roman" w:hAnsi="Times New Roman"/>
        </w:rPr>
      </w:pPr>
      <w:r>
        <w:rPr>
          <w:rFonts w:ascii="Times New Roman" w:hAnsi="Times New Roman"/>
        </w:rPr>
        <w:t xml:space="preserve">2. </w:t>
      </w:r>
      <w:r>
        <w:rPr>
          <w:rFonts w:hint="eastAsia" w:ascii="Times New Roman" w:hAnsi="Times New Roman"/>
        </w:rPr>
        <w:t>项目概况与招标范围</w:t>
      </w:r>
      <w:bookmarkEnd w:id="4"/>
      <w:bookmarkEnd w:id="5"/>
      <w:bookmarkEnd w:id="6"/>
      <w:bookmarkEnd w:id="7"/>
    </w:p>
    <w:p>
      <w:pPr>
        <w:autoSpaceDE w:val="0"/>
        <w:autoSpaceDN w:val="0"/>
        <w:spacing w:line="360" w:lineRule="auto"/>
        <w:ind w:firstLine="422" w:firstLineChars="200"/>
        <w:jc w:val="left"/>
        <w:rPr>
          <w:rFonts w:ascii="宋体" w:hAnsi="Times New Roman" w:cs="宋体"/>
          <w:b/>
          <w:kern w:val="0"/>
          <w:szCs w:val="21"/>
        </w:rPr>
      </w:pPr>
      <w:r>
        <w:rPr>
          <w:rFonts w:hint="eastAsia" w:ascii="宋体" w:hAnsi="Times New Roman" w:cs="宋体"/>
          <w:b/>
          <w:kern w:val="0"/>
          <w:szCs w:val="21"/>
        </w:rPr>
        <w:t>2.1项目概况</w:t>
      </w:r>
    </w:p>
    <w:p>
      <w:pPr>
        <w:autoSpaceDE w:val="0"/>
        <w:autoSpaceDN w:val="0"/>
        <w:spacing w:line="360" w:lineRule="auto"/>
        <w:ind w:firstLine="420" w:firstLineChars="200"/>
        <w:jc w:val="left"/>
        <w:rPr>
          <w:rFonts w:ascii="宋体" w:hAnsi="Times New Roman" w:cs="宋体"/>
          <w:kern w:val="0"/>
          <w:szCs w:val="21"/>
        </w:rPr>
      </w:pPr>
      <w:bookmarkStart w:id="8" w:name="_Hlk62656292"/>
      <w:r>
        <w:rPr>
          <w:rFonts w:hint="eastAsia" w:ascii="宋体" w:hAnsi="Times New Roman" w:cs="宋体"/>
          <w:kern w:val="0"/>
          <w:szCs w:val="21"/>
        </w:rPr>
        <w:t>亳州市引江济淮古井镇供水工程位于亳州市区域内，采用“引江济淮”水资源从西淝河取水，新建加压泵站及输水管道，管道沿龙凤新河埋设，输水至新建水库进行调蓄，再通过管道输水到现状及规划的各个水厂。项目内容主要包括取水、输水、加压、净水及配水四部分内容，为5万m</w:t>
      </w:r>
      <w:r>
        <w:rPr>
          <w:rFonts w:hint="eastAsia" w:ascii="宋体" w:hAnsi="Times New Roman" w:cs="宋体"/>
          <w:kern w:val="0"/>
          <w:szCs w:val="21"/>
          <w:vertAlign w:val="superscript"/>
        </w:rPr>
        <w:t>3</w:t>
      </w:r>
      <w:r>
        <w:rPr>
          <w:rFonts w:hint="eastAsia" w:ascii="宋体" w:hAnsi="Times New Roman" w:cs="宋体"/>
          <w:kern w:val="0"/>
          <w:szCs w:val="21"/>
        </w:rPr>
        <w:t>/d地表水厂厂区建设、取水泵站改造、新建加压泵站及配套输水、配水管网等。本工程输水管道采用双管球墨铸铁管。</w:t>
      </w:r>
    </w:p>
    <w:p>
      <w:pPr>
        <w:autoSpaceDE w:val="0"/>
        <w:autoSpaceDN w:val="0"/>
        <w:spacing w:line="360" w:lineRule="auto"/>
        <w:ind w:firstLine="420" w:firstLineChars="200"/>
        <w:jc w:val="left"/>
        <w:rPr>
          <w:rFonts w:ascii="宋体" w:hAnsi="Times New Roman" w:cs="宋体"/>
          <w:kern w:val="0"/>
          <w:szCs w:val="21"/>
        </w:rPr>
      </w:pPr>
      <w:r>
        <w:rPr>
          <w:rFonts w:hint="eastAsia" w:ascii="宋体" w:hAnsi="Times New Roman" w:cs="宋体"/>
          <w:kern w:val="0"/>
          <w:szCs w:val="21"/>
        </w:rPr>
        <w:t>城南取水泵站至古井二次加压站段管道自取水泵站出发，向西北方向穿越林拥城植物园后，沿古井大道东侧绿化带新建两根DN1200输水管至第一分叉点（东风沟与古井大道交叉口），单根长度约9km，在第一分叉点变径为两根DN800的管道沿古井大道东侧到达古井二次加压泵站（古井大道与和平路交口东南角），单根长度约4km。本段工程管道间根据需要布置手电两用蝶阀、手电两用闸阀、手动闸阀、复合式进排气阀、限位传力伸缩节、双向调压塔装置、自动化元件等设备。</w:t>
      </w:r>
    </w:p>
    <w:bookmarkEnd w:id="8"/>
    <w:p>
      <w:pPr>
        <w:autoSpaceDE w:val="0"/>
        <w:autoSpaceDN w:val="0"/>
        <w:spacing w:line="360" w:lineRule="auto"/>
        <w:ind w:firstLine="422" w:firstLineChars="200"/>
        <w:jc w:val="left"/>
        <w:rPr>
          <w:rFonts w:ascii="宋体" w:hAnsi="Times New Roman" w:cs="宋体"/>
          <w:b/>
          <w:szCs w:val="21"/>
        </w:rPr>
      </w:pPr>
      <w:r>
        <w:rPr>
          <w:rFonts w:hint="eastAsia" w:ascii="宋体" w:hAnsi="Times New Roman" w:cs="宋体"/>
          <w:b/>
          <w:szCs w:val="21"/>
        </w:rPr>
        <w:t>2.2招标范围</w:t>
      </w:r>
    </w:p>
    <w:p>
      <w:pPr>
        <w:autoSpaceDE w:val="0"/>
        <w:autoSpaceDN w:val="0"/>
        <w:spacing w:line="360" w:lineRule="auto"/>
        <w:ind w:firstLine="420" w:firstLineChars="200"/>
        <w:rPr>
          <w:rFonts w:ascii="宋体" w:hAnsi="Times New Roman" w:cs="宋体"/>
          <w:kern w:val="0"/>
          <w:szCs w:val="21"/>
        </w:rPr>
      </w:pPr>
      <w:r>
        <w:rPr>
          <w:rFonts w:hint="eastAsia" w:ascii="宋体" w:hAnsi="Times New Roman" w:cs="宋体"/>
          <w:kern w:val="0"/>
          <w:szCs w:val="21"/>
        </w:rPr>
        <w:t>本招标项目共划分</w:t>
      </w:r>
      <w:r>
        <w:rPr>
          <w:rFonts w:ascii="宋体" w:hAnsi="Times New Roman" w:cs="宋体"/>
          <w:kern w:val="0"/>
          <w:szCs w:val="21"/>
        </w:rPr>
        <w:t>2</w:t>
      </w:r>
      <w:r>
        <w:rPr>
          <w:rFonts w:hint="eastAsia" w:ascii="宋体" w:hAnsi="Times New Roman" w:cs="宋体"/>
          <w:kern w:val="0"/>
          <w:szCs w:val="21"/>
        </w:rPr>
        <w:t>个包：</w:t>
      </w:r>
    </w:p>
    <w:p>
      <w:pPr>
        <w:autoSpaceDE w:val="0"/>
        <w:autoSpaceDN w:val="0"/>
        <w:spacing w:line="360" w:lineRule="auto"/>
        <w:ind w:firstLine="420" w:firstLineChars="200"/>
        <w:rPr>
          <w:rFonts w:ascii="宋体" w:hAnsi="Times New Roman" w:cs="宋体"/>
          <w:kern w:val="0"/>
          <w:szCs w:val="21"/>
        </w:rPr>
      </w:pPr>
      <w:r>
        <w:rPr>
          <w:rFonts w:hint="eastAsia" w:ascii="宋体" w:hAnsi="Times New Roman" w:cs="宋体"/>
          <w:kern w:val="0"/>
          <w:szCs w:val="21"/>
        </w:rPr>
        <w:t>一包：阀门及附属设备采购，招标编号：</w:t>
      </w:r>
      <w:r>
        <w:rPr>
          <w:rFonts w:ascii="_x000B__x000C_" w:hAnsi="_x000B__x000C_"/>
          <w:kern w:val="0"/>
          <w:szCs w:val="21"/>
        </w:rPr>
        <w:t>GJZGS-FBCG-04</w:t>
      </w:r>
      <w:r>
        <w:rPr>
          <w:rFonts w:hint="eastAsia" w:ascii="_x000B__x000C_" w:hAnsi="_x000B__x000C_"/>
          <w:kern w:val="0"/>
          <w:szCs w:val="21"/>
        </w:rPr>
        <w:t>，</w:t>
      </w:r>
      <w:r>
        <w:rPr>
          <w:rFonts w:hint="eastAsia" w:ascii="宋体" w:hAnsi="Times New Roman" w:cs="宋体"/>
          <w:kern w:val="0"/>
          <w:szCs w:val="21"/>
        </w:rPr>
        <w:t>主要包括：手电两用蝶阀、手电两用闸阀、手动闸阀、复合式进排气阀、限位传力伸缩节、自动化元件等设备</w:t>
      </w:r>
      <w:bookmarkStart w:id="9" w:name="_Hlk70185465"/>
      <w:r>
        <w:rPr>
          <w:rFonts w:hint="eastAsia" w:ascii="宋体" w:hAnsi="Times New Roman" w:cs="宋体"/>
          <w:kern w:val="0"/>
          <w:szCs w:val="21"/>
        </w:rPr>
        <w:t>。</w:t>
      </w:r>
      <w:bookmarkEnd w:id="9"/>
      <w:r>
        <w:rPr>
          <w:rFonts w:hint="eastAsia" w:ascii="宋体" w:hAnsi="Times New Roman" w:cs="宋体"/>
          <w:kern w:val="0"/>
          <w:szCs w:val="21"/>
        </w:rPr>
        <w:t>具体工作内容包括本次招标所采购设备的设计、制造、试验、出厂验收、包装、装货、运输、保险、配合卸货、现场验收、安装指导、调试、试运行、竣工验收等工作。具体采购内容详见招标文件。</w:t>
      </w:r>
    </w:p>
    <w:p>
      <w:pPr>
        <w:autoSpaceDE w:val="0"/>
        <w:autoSpaceDN w:val="0"/>
        <w:spacing w:line="360" w:lineRule="auto"/>
        <w:ind w:firstLine="420" w:firstLineChars="200"/>
        <w:rPr>
          <w:rFonts w:ascii="宋体" w:hAnsi="Times New Roman" w:cs="宋体"/>
          <w:kern w:val="0"/>
          <w:szCs w:val="21"/>
        </w:rPr>
      </w:pPr>
      <w:r>
        <w:rPr>
          <w:rFonts w:hint="eastAsia" w:ascii="宋体" w:hAnsi="Times New Roman" w:cs="宋体"/>
          <w:kern w:val="0"/>
          <w:szCs w:val="21"/>
        </w:rPr>
        <w:t>二包：调压塔及附属设备采购，</w:t>
      </w:r>
      <w:r>
        <w:rPr>
          <w:rFonts w:hint="eastAsia" w:ascii="_x000B__x000C_" w:hAnsi="_x000B__x000C_"/>
          <w:kern w:val="0"/>
          <w:szCs w:val="21"/>
        </w:rPr>
        <w:t>招标编号：</w:t>
      </w:r>
      <w:r>
        <w:rPr>
          <w:rFonts w:ascii="_x000B__x000C_" w:hAnsi="_x000B__x000C_"/>
          <w:kern w:val="0"/>
          <w:szCs w:val="21"/>
        </w:rPr>
        <w:t>GJZGS-FBCG-05</w:t>
      </w:r>
      <w:r>
        <w:rPr>
          <w:rFonts w:hint="eastAsia" w:ascii="_x000B__x000C_" w:hAnsi="_x000B__x000C_"/>
          <w:kern w:val="0"/>
          <w:szCs w:val="21"/>
        </w:rPr>
        <w:t>，</w:t>
      </w:r>
      <w:r>
        <w:rPr>
          <w:rFonts w:hint="eastAsia" w:ascii="宋体" w:hAnsi="Times New Roman" w:cs="宋体"/>
          <w:kern w:val="0"/>
          <w:szCs w:val="21"/>
        </w:rPr>
        <w:t>主要包括双向调压塔装置、自动化元件等设备。具体工作内容包括本次招标所采购设备的设计、制造、试验、出厂验收、包装、装货、运输、保险、配合卸货、现场验收、安装指导、调试、试运行、竣工验收等工作。具体采购内容详见招标文件。</w:t>
      </w:r>
    </w:p>
    <w:p>
      <w:pPr>
        <w:pStyle w:val="2"/>
        <w:spacing w:before="0" w:after="0" w:line="360" w:lineRule="auto"/>
        <w:rPr>
          <w:rFonts w:ascii="Times New Roman" w:hAnsi="Times New Roman"/>
        </w:rPr>
      </w:pPr>
      <w:bookmarkStart w:id="10" w:name="_Toc27332"/>
      <w:bookmarkStart w:id="11" w:name="_Toc16333399"/>
      <w:bookmarkStart w:id="12" w:name="_Toc16500898"/>
      <w:bookmarkStart w:id="13" w:name="_Toc37834445"/>
      <w:r>
        <w:rPr>
          <w:rFonts w:ascii="Times New Roman" w:hAnsi="Times New Roman"/>
        </w:rPr>
        <w:t xml:space="preserve">3. </w:t>
      </w:r>
      <w:r>
        <w:rPr>
          <w:rFonts w:hint="eastAsia" w:ascii="Times New Roman" w:hAnsi="Times New Roman"/>
        </w:rPr>
        <w:t>投标人资格要求</w:t>
      </w:r>
      <w:bookmarkEnd w:id="10"/>
      <w:bookmarkEnd w:id="11"/>
      <w:bookmarkEnd w:id="12"/>
      <w:bookmarkEnd w:id="13"/>
    </w:p>
    <w:p>
      <w:pPr>
        <w:autoSpaceDE w:val="0"/>
        <w:autoSpaceDN w:val="0"/>
        <w:spacing w:line="360" w:lineRule="auto"/>
        <w:ind w:firstLine="420" w:firstLineChars="200"/>
        <w:rPr>
          <w:rFonts w:ascii="Times New Roman" w:hAnsi="Times New Roman"/>
          <w:szCs w:val="21"/>
        </w:rPr>
      </w:pPr>
      <w:r>
        <w:rPr>
          <w:rFonts w:hint="eastAsia" w:ascii="宋体" w:hAnsi="宋体" w:cs="宋体"/>
          <w:szCs w:val="21"/>
        </w:rPr>
        <w:t>3.1</w:t>
      </w:r>
      <w:r>
        <w:rPr>
          <w:rFonts w:hint="eastAsia" w:ascii="Times New Roman" w:hAnsi="Times New Roman"/>
          <w:szCs w:val="21"/>
        </w:rPr>
        <w:t>本次招标</w:t>
      </w:r>
      <w:r>
        <w:rPr>
          <w:rFonts w:hint="eastAsia" w:ascii="宋体" w:hAnsi="Times New Roman" w:cs="宋体"/>
          <w:kern w:val="0"/>
          <w:szCs w:val="21"/>
        </w:rPr>
        <w:t>要求</w:t>
      </w:r>
      <w:r>
        <w:rPr>
          <w:rFonts w:hint="eastAsia" w:ascii="Times New Roman" w:hAnsi="Times New Roman"/>
          <w:szCs w:val="21"/>
        </w:rPr>
        <w:t>投标人须具备以下条件：</w:t>
      </w:r>
    </w:p>
    <w:p>
      <w:pPr>
        <w:autoSpaceDE w:val="0"/>
        <w:autoSpaceDN w:val="0"/>
        <w:spacing w:line="360" w:lineRule="auto"/>
        <w:ind w:firstLine="420" w:firstLineChars="200"/>
        <w:rPr>
          <w:rFonts w:ascii="Times New Roman" w:hAnsi="Times New Roman"/>
          <w:szCs w:val="21"/>
        </w:rPr>
      </w:pPr>
      <w:r>
        <w:rPr>
          <w:rFonts w:hint="eastAsia" w:ascii="Times New Roman" w:hAnsi="Times New Roman"/>
          <w:szCs w:val="21"/>
        </w:rPr>
        <w:t>（</w:t>
      </w:r>
      <w:r>
        <w:rPr>
          <w:rFonts w:ascii="Times New Roman" w:hAnsi="Times New Roman"/>
          <w:szCs w:val="21"/>
        </w:rPr>
        <w:t>1</w:t>
      </w:r>
      <w:r>
        <w:rPr>
          <w:rFonts w:hint="eastAsia" w:ascii="Times New Roman" w:hAnsi="Times New Roman"/>
          <w:szCs w:val="21"/>
        </w:rPr>
        <w:t>）独立法人资格，在中华人民共和国境内注册的制造商或代理经销商（一包：代理经销商应取得蝶阀制造商授权；二包：代理经销商应取得双向调压塔制造商授权）。</w:t>
      </w:r>
    </w:p>
    <w:p>
      <w:pPr>
        <w:autoSpaceDE w:val="0"/>
        <w:autoSpaceDN w:val="0"/>
        <w:spacing w:line="360" w:lineRule="auto"/>
        <w:ind w:firstLine="420" w:firstLineChars="200"/>
        <w:rPr>
          <w:rFonts w:ascii="Times New Roman" w:hAnsi="Times New Roman"/>
          <w:szCs w:val="21"/>
        </w:rPr>
      </w:pPr>
      <w:r>
        <w:rPr>
          <w:rFonts w:hint="eastAsia" w:ascii="Times New Roman" w:hAnsi="Times New Roman"/>
          <w:szCs w:val="21"/>
        </w:rPr>
        <w:t>（</w:t>
      </w:r>
      <w:r>
        <w:rPr>
          <w:rFonts w:ascii="Times New Roman" w:hAnsi="Times New Roman"/>
          <w:szCs w:val="21"/>
        </w:rPr>
        <w:t>2</w:t>
      </w:r>
      <w:r>
        <w:rPr>
          <w:rFonts w:hint="eastAsia" w:ascii="Times New Roman" w:hAnsi="Times New Roman"/>
          <w:szCs w:val="21"/>
        </w:rPr>
        <w:t>）制造商具有有效的特种设备制造许可证书（压力管道元件类）。</w:t>
      </w:r>
    </w:p>
    <w:p>
      <w:pPr>
        <w:autoSpaceDE w:val="0"/>
        <w:autoSpaceDN w:val="0"/>
        <w:spacing w:line="360" w:lineRule="auto"/>
        <w:ind w:firstLine="420" w:firstLineChars="200"/>
        <w:rPr>
          <w:rFonts w:ascii="Times New Roman" w:hAnsi="Times New Roman"/>
          <w:szCs w:val="21"/>
        </w:rPr>
      </w:pPr>
      <w:r>
        <w:rPr>
          <w:rFonts w:hint="eastAsia" w:ascii="Times New Roman" w:hAnsi="Times New Roman"/>
          <w:szCs w:val="21"/>
        </w:rPr>
        <w:t>（3）制造商近</w:t>
      </w:r>
      <w:r>
        <w:rPr>
          <w:rFonts w:ascii="Times New Roman" w:hAnsi="Times New Roman"/>
          <w:szCs w:val="21"/>
        </w:rPr>
        <w:t>3</w:t>
      </w:r>
      <w:r>
        <w:rPr>
          <w:rFonts w:hint="eastAsia" w:ascii="Times New Roman" w:hAnsi="Times New Roman"/>
          <w:szCs w:val="21"/>
        </w:rPr>
        <w:t>年（</w:t>
      </w:r>
      <w:r>
        <w:rPr>
          <w:rFonts w:ascii="Times New Roman" w:hAnsi="Times New Roman"/>
          <w:szCs w:val="21"/>
        </w:rPr>
        <w:t>2018</w:t>
      </w:r>
      <w:r>
        <w:rPr>
          <w:rFonts w:hint="eastAsia" w:ascii="Times New Roman" w:hAnsi="Times New Roman"/>
          <w:szCs w:val="21"/>
        </w:rPr>
        <w:t>年</w:t>
      </w:r>
      <w:r>
        <w:rPr>
          <w:rFonts w:ascii="Times New Roman" w:hAnsi="Times New Roman"/>
          <w:szCs w:val="21"/>
        </w:rPr>
        <w:t>1</w:t>
      </w:r>
      <w:r>
        <w:rPr>
          <w:rFonts w:hint="eastAsia" w:ascii="Times New Roman" w:hAnsi="Times New Roman"/>
          <w:szCs w:val="21"/>
        </w:rPr>
        <w:t>月以来，以合同签订时间为准）至少具有</w:t>
      </w:r>
      <w:r>
        <w:rPr>
          <w:rFonts w:ascii="Times New Roman" w:hAnsi="Times New Roman"/>
          <w:szCs w:val="21"/>
        </w:rPr>
        <w:t>1</w:t>
      </w:r>
      <w:r>
        <w:rPr>
          <w:rFonts w:hint="eastAsia" w:ascii="Times New Roman" w:hAnsi="Times New Roman"/>
          <w:szCs w:val="21"/>
        </w:rPr>
        <w:t>项类似项目业绩。类似项目业绩应提供以下证明材料：①供货合同；②工程验收证书或合同甲方出具的供货完成的证明材料（①和②必须同时提供，否则业绩不予认可）。如前述资料不能体现“类似项目业绩”具体要求的，则需补充提供合同甲方出具的相关证明材料。</w:t>
      </w:r>
    </w:p>
    <w:p>
      <w:pPr>
        <w:autoSpaceDE w:val="0"/>
        <w:autoSpaceDN w:val="0"/>
        <w:spacing w:line="360" w:lineRule="auto"/>
        <w:ind w:firstLine="420" w:firstLineChars="200"/>
        <w:rPr>
          <w:rFonts w:ascii="Times New Roman" w:hAnsi="Times New Roman"/>
          <w:szCs w:val="21"/>
        </w:rPr>
      </w:pPr>
      <w:r>
        <w:rPr>
          <w:rFonts w:hint="eastAsia" w:ascii="Times New Roman" w:hAnsi="Times New Roman"/>
          <w:szCs w:val="21"/>
        </w:rPr>
        <w:t>（</w:t>
      </w:r>
      <w:r>
        <w:rPr>
          <w:rFonts w:ascii="Times New Roman" w:hAnsi="Times New Roman"/>
          <w:szCs w:val="21"/>
        </w:rPr>
        <w:t>4</w:t>
      </w:r>
      <w:r>
        <w:rPr>
          <w:rFonts w:hint="eastAsia" w:ascii="Times New Roman" w:hAnsi="Times New Roman"/>
          <w:szCs w:val="21"/>
        </w:rPr>
        <w:t>）制造商具有良好的财务状况及商业信誉。</w:t>
      </w:r>
    </w:p>
    <w:p>
      <w:pPr>
        <w:autoSpaceDE w:val="0"/>
        <w:autoSpaceDN w:val="0"/>
        <w:spacing w:line="360" w:lineRule="auto"/>
        <w:ind w:firstLine="420" w:firstLineChars="200"/>
        <w:rPr>
          <w:rFonts w:ascii="Times New Roman" w:hAnsi="Times New Roman"/>
          <w:szCs w:val="21"/>
        </w:rPr>
      </w:pPr>
      <w:r>
        <w:rPr>
          <w:rFonts w:hint="eastAsia" w:ascii="Times New Roman" w:hAnsi="Times New Roman"/>
          <w:szCs w:val="21"/>
        </w:rPr>
        <w:t>（5）其他要求：详见招标文件。</w:t>
      </w:r>
    </w:p>
    <w:p>
      <w:pPr>
        <w:autoSpaceDE w:val="0"/>
        <w:autoSpaceDN w:val="0"/>
        <w:spacing w:line="360" w:lineRule="auto"/>
        <w:ind w:firstLine="422" w:firstLineChars="200"/>
        <w:rPr>
          <w:rFonts w:ascii="Times New Roman" w:hAnsi="Times New Roman"/>
          <w:b/>
          <w:szCs w:val="21"/>
        </w:rPr>
      </w:pPr>
      <w:bookmarkStart w:id="14" w:name="_Toc256694382"/>
      <w:bookmarkStart w:id="15" w:name="_Toc256690506"/>
      <w:r>
        <w:rPr>
          <w:rFonts w:hint="eastAsia" w:ascii="Times New Roman" w:hAnsi="Times New Roman"/>
          <w:b/>
          <w:szCs w:val="21"/>
        </w:rPr>
        <w:t>备注：</w:t>
      </w:r>
    </w:p>
    <w:p>
      <w:pPr>
        <w:autoSpaceDE w:val="0"/>
        <w:autoSpaceDN w:val="0"/>
        <w:spacing w:line="360" w:lineRule="auto"/>
        <w:ind w:firstLine="422" w:firstLineChars="200"/>
        <w:rPr>
          <w:rFonts w:ascii="Times New Roman" w:hAnsi="Times New Roman"/>
          <w:b/>
          <w:szCs w:val="21"/>
        </w:rPr>
      </w:pPr>
      <w:r>
        <w:rPr>
          <w:rFonts w:hint="eastAsia" w:ascii="Times New Roman" w:hAnsi="Times New Roman"/>
          <w:b/>
          <w:szCs w:val="21"/>
        </w:rPr>
        <w:t>一包类似项目业绩指：</w:t>
      </w:r>
      <w:r>
        <w:rPr>
          <w:rFonts w:hint="eastAsia" w:ascii="宋体" w:hAnsi="宋体" w:cs="SSJ-PK7482000002d-Identity-H"/>
          <w:b/>
          <w:kern w:val="0"/>
          <w:szCs w:val="21"/>
        </w:rPr>
        <w:t>单项签约合同额300万元以上的阀门供货业绩，且供货内容包括DN1200以上（含）规格的阀门</w:t>
      </w:r>
      <w:r>
        <w:rPr>
          <w:rFonts w:hint="eastAsia" w:ascii="Times New Roman" w:hAnsi="Times New Roman"/>
          <w:b/>
          <w:szCs w:val="21"/>
        </w:rPr>
        <w:t>。</w:t>
      </w:r>
    </w:p>
    <w:p>
      <w:pPr>
        <w:autoSpaceDE w:val="0"/>
        <w:autoSpaceDN w:val="0"/>
        <w:spacing w:line="360" w:lineRule="auto"/>
        <w:ind w:firstLine="422" w:firstLineChars="200"/>
        <w:rPr>
          <w:rFonts w:ascii="Times New Roman" w:hAnsi="Times New Roman"/>
          <w:b/>
          <w:szCs w:val="21"/>
        </w:rPr>
      </w:pPr>
      <w:r>
        <w:rPr>
          <w:rFonts w:hint="eastAsia" w:ascii="Times New Roman" w:hAnsi="Times New Roman"/>
          <w:b/>
          <w:szCs w:val="21"/>
        </w:rPr>
        <w:t>二包类似项目业绩指：</w:t>
      </w:r>
      <w:r>
        <w:rPr>
          <w:rFonts w:hint="eastAsia" w:ascii="宋体" w:hAnsi="宋体" w:cs="SSJ-PK7482000002d-Identity-H"/>
          <w:b/>
          <w:kern w:val="0"/>
          <w:szCs w:val="21"/>
        </w:rPr>
        <w:t>双向调压塔供货业绩，且供货内容包括DN</w:t>
      </w:r>
      <w:r>
        <w:rPr>
          <w:rFonts w:ascii="宋体" w:hAnsi="宋体" w:cs="SSJ-PK7482000002d-Identity-H"/>
          <w:b/>
          <w:kern w:val="0"/>
          <w:szCs w:val="21"/>
        </w:rPr>
        <w:t>6</w:t>
      </w:r>
      <w:r>
        <w:rPr>
          <w:rFonts w:hint="eastAsia" w:ascii="宋体" w:hAnsi="宋体" w:cs="SSJ-PK7482000002d-Identity-H"/>
          <w:b/>
          <w:kern w:val="0"/>
          <w:szCs w:val="21"/>
        </w:rPr>
        <w:t>00以上（含）规格的双向调压塔</w:t>
      </w:r>
      <w:r>
        <w:rPr>
          <w:rFonts w:hint="eastAsia" w:ascii="Times New Roman" w:hAnsi="Times New Roman"/>
          <w:b/>
          <w:szCs w:val="21"/>
        </w:rPr>
        <w:t>。</w:t>
      </w:r>
    </w:p>
    <w:p>
      <w:pPr>
        <w:spacing w:line="360" w:lineRule="auto"/>
        <w:ind w:firstLine="432" w:firstLineChars="206"/>
        <w:rPr>
          <w:rFonts w:ascii="宋体" w:hAnsi="宋体"/>
          <w:szCs w:val="21"/>
          <w:u w:val="single"/>
        </w:rPr>
      </w:pPr>
      <w:r>
        <w:rPr>
          <w:rFonts w:hint="eastAsia" w:ascii="宋体" w:hAnsi="宋体"/>
          <w:szCs w:val="21"/>
        </w:rPr>
        <w:t>3.2本次招标不接受联合体投标。</w:t>
      </w:r>
      <w:bookmarkEnd w:id="14"/>
      <w:bookmarkEnd w:id="15"/>
    </w:p>
    <w:p>
      <w:pPr>
        <w:spacing w:line="360" w:lineRule="auto"/>
        <w:ind w:firstLine="432" w:firstLineChars="206"/>
        <w:rPr>
          <w:rFonts w:ascii="宋体" w:hAnsi="宋体"/>
          <w:szCs w:val="21"/>
        </w:rPr>
      </w:pPr>
      <w:bookmarkStart w:id="16" w:name="_Toc256690507"/>
      <w:bookmarkStart w:id="17" w:name="_Toc256694383"/>
      <w:r>
        <w:rPr>
          <w:rFonts w:hint="eastAsia" w:ascii="宋体" w:hAnsi="宋体"/>
          <w:szCs w:val="21"/>
        </w:rPr>
        <w:t>3.3本次招标实行资格后审，资格审查的具体要求见招标文件。</w:t>
      </w:r>
      <w:bookmarkEnd w:id="16"/>
      <w:bookmarkEnd w:id="17"/>
    </w:p>
    <w:p>
      <w:pPr>
        <w:pStyle w:val="2"/>
        <w:spacing w:before="0" w:after="0" w:line="360" w:lineRule="auto"/>
        <w:rPr>
          <w:rFonts w:ascii="Times New Roman" w:hAnsi="Times New Roman"/>
        </w:rPr>
      </w:pPr>
      <w:bookmarkStart w:id="18" w:name="_Toc12047"/>
      <w:bookmarkStart w:id="19" w:name="_Toc16500899"/>
      <w:bookmarkStart w:id="20" w:name="_Toc16333400"/>
      <w:bookmarkStart w:id="21" w:name="_Toc37834446"/>
      <w:r>
        <w:rPr>
          <w:rFonts w:ascii="Times New Roman" w:hAnsi="Times New Roman"/>
        </w:rPr>
        <w:t xml:space="preserve">4. </w:t>
      </w:r>
      <w:r>
        <w:rPr>
          <w:rFonts w:hint="eastAsia" w:ascii="Times New Roman" w:hAnsi="Times New Roman"/>
        </w:rPr>
        <w:t>招标文件的获取</w:t>
      </w:r>
      <w:bookmarkEnd w:id="18"/>
      <w:bookmarkEnd w:id="19"/>
      <w:bookmarkEnd w:id="20"/>
      <w:bookmarkEnd w:id="21"/>
    </w:p>
    <w:p>
      <w:pPr>
        <w:autoSpaceDE w:val="0"/>
        <w:autoSpaceDN w:val="0"/>
        <w:adjustRightInd w:val="0"/>
        <w:snapToGrid w:val="0"/>
        <w:spacing w:line="360" w:lineRule="auto"/>
        <w:ind w:firstLine="462" w:firstLineChars="220"/>
        <w:jc w:val="left"/>
        <w:rPr>
          <w:rFonts w:ascii="_x000B__x000C_" w:hAnsi="_x000B__x000C_" w:cs="Times New Roman"/>
          <w:szCs w:val="21"/>
        </w:rPr>
      </w:pPr>
      <w:bookmarkStart w:id="22" w:name="_Toc19818"/>
      <w:r>
        <w:rPr>
          <w:rFonts w:ascii="_x000B__x000C_" w:hAnsi="_x000B__x000C_" w:cs="Times New Roman"/>
          <w:szCs w:val="21"/>
        </w:rPr>
        <w:t xml:space="preserve">4.1 </w:t>
      </w:r>
      <w:r>
        <w:rPr>
          <w:rFonts w:hint="eastAsia" w:ascii="_x000B__x000C_" w:hAnsi="_x000B__x000C_" w:cs="Times New Roman"/>
          <w:szCs w:val="21"/>
        </w:rPr>
        <w:t>获取招标文件的时间：</w:t>
      </w:r>
      <w:r>
        <w:rPr>
          <w:rFonts w:ascii="_x000B__x000C_" w:hAnsi="_x000B__x000C_" w:cs="Times New Roman"/>
          <w:b/>
          <w:szCs w:val="21"/>
        </w:rPr>
        <w:t>2021</w:t>
      </w:r>
      <w:r>
        <w:rPr>
          <w:rFonts w:hint="eastAsia" w:ascii="_x000B__x000C_" w:hAnsi="_x000B__x000C_" w:cs="Times New Roman"/>
          <w:b/>
          <w:szCs w:val="21"/>
        </w:rPr>
        <w:t>年</w:t>
      </w:r>
      <w:r>
        <w:rPr>
          <w:rFonts w:ascii="_x000B__x000C_" w:hAnsi="_x000B__x000C_" w:cs="Times New Roman"/>
          <w:b/>
          <w:szCs w:val="21"/>
        </w:rPr>
        <w:t>4</w:t>
      </w:r>
      <w:r>
        <w:rPr>
          <w:rFonts w:hint="eastAsia" w:ascii="_x000B__x000C_" w:hAnsi="_x000B__x000C_" w:cs="Times New Roman"/>
          <w:b/>
          <w:szCs w:val="21"/>
        </w:rPr>
        <w:t>月</w:t>
      </w:r>
      <w:r>
        <w:rPr>
          <w:rFonts w:ascii="_x000B__x000C_" w:hAnsi="_x000B__x000C_" w:cs="Times New Roman"/>
          <w:b/>
          <w:szCs w:val="21"/>
        </w:rPr>
        <w:t>29</w:t>
      </w:r>
      <w:r>
        <w:rPr>
          <w:rFonts w:hint="eastAsia" w:ascii="_x000B__x000C_" w:hAnsi="_x000B__x000C_" w:cs="Times New Roman"/>
          <w:b/>
          <w:szCs w:val="21"/>
        </w:rPr>
        <w:t>日</w:t>
      </w:r>
      <w:r>
        <w:rPr>
          <w:rFonts w:ascii="_x000B__x000C_" w:hAnsi="_x000B__x000C_" w:cs="Times New Roman"/>
          <w:b/>
          <w:szCs w:val="21"/>
        </w:rPr>
        <w:t>9:00</w:t>
      </w:r>
      <w:r>
        <w:rPr>
          <w:rFonts w:hint="eastAsia" w:ascii="_x000B__x000C_" w:hAnsi="_x000B__x000C_" w:cs="Times New Roman"/>
          <w:b/>
          <w:szCs w:val="21"/>
        </w:rPr>
        <w:t>至</w:t>
      </w:r>
      <w:r>
        <w:rPr>
          <w:rFonts w:ascii="_x000B__x000C_" w:hAnsi="_x000B__x000C_" w:cs="Times New Roman"/>
          <w:b/>
          <w:szCs w:val="21"/>
        </w:rPr>
        <w:t>2021</w:t>
      </w:r>
      <w:r>
        <w:rPr>
          <w:rFonts w:hint="eastAsia" w:ascii="_x000B__x000C_" w:hAnsi="_x000B__x000C_" w:cs="Times New Roman"/>
          <w:b/>
          <w:szCs w:val="21"/>
        </w:rPr>
        <w:t>年</w:t>
      </w:r>
      <w:r>
        <w:rPr>
          <w:rFonts w:ascii="_x000B__x000C_" w:hAnsi="_x000B__x000C_" w:cs="Times New Roman"/>
          <w:b/>
          <w:szCs w:val="21"/>
        </w:rPr>
        <w:t>5</w:t>
      </w:r>
      <w:r>
        <w:rPr>
          <w:rFonts w:hint="eastAsia" w:ascii="_x000B__x000C_" w:hAnsi="_x000B__x000C_" w:cs="Times New Roman"/>
          <w:b/>
          <w:szCs w:val="21"/>
        </w:rPr>
        <w:t>月</w:t>
      </w:r>
      <w:r>
        <w:rPr>
          <w:rFonts w:ascii="_x000B__x000C_" w:hAnsi="_x000B__x000C_" w:cs="Times New Roman"/>
          <w:b/>
          <w:szCs w:val="21"/>
        </w:rPr>
        <w:t>17</w:t>
      </w:r>
      <w:r>
        <w:rPr>
          <w:rFonts w:hint="eastAsia" w:ascii="_x000B__x000C_" w:hAnsi="_x000B__x000C_" w:cs="Times New Roman"/>
          <w:b/>
          <w:szCs w:val="21"/>
        </w:rPr>
        <w:t>日</w:t>
      </w:r>
      <w:r>
        <w:rPr>
          <w:rFonts w:ascii="_x000B__x000C_" w:hAnsi="_x000B__x000C_" w:cs="Times New Roman"/>
          <w:b/>
          <w:szCs w:val="21"/>
        </w:rPr>
        <w:t>17:00</w:t>
      </w:r>
      <w:r>
        <w:rPr>
          <w:rFonts w:hint="eastAsia" w:ascii="_x000B__x000C_" w:hAnsi="_x000B__x000C_" w:cs="Arial"/>
          <w:kern w:val="0"/>
          <w:szCs w:val="21"/>
        </w:rPr>
        <w:t>。</w:t>
      </w:r>
    </w:p>
    <w:p>
      <w:pPr>
        <w:autoSpaceDE w:val="0"/>
        <w:autoSpaceDN w:val="0"/>
        <w:adjustRightInd w:val="0"/>
        <w:snapToGrid w:val="0"/>
        <w:spacing w:line="360" w:lineRule="auto"/>
        <w:ind w:firstLine="462" w:firstLineChars="220"/>
        <w:jc w:val="left"/>
        <w:rPr>
          <w:rFonts w:ascii="_x000B__x000C_" w:hAnsi="_x000B__x000C_" w:cs="Times New Roman"/>
          <w:szCs w:val="21"/>
        </w:rPr>
      </w:pPr>
      <w:r>
        <w:rPr>
          <w:rFonts w:ascii="_x000B__x000C_" w:hAnsi="_x000B__x000C_" w:cs="Times New Roman"/>
          <w:szCs w:val="21"/>
        </w:rPr>
        <w:t xml:space="preserve">4.2 </w:t>
      </w:r>
      <w:r>
        <w:rPr>
          <w:rFonts w:hint="eastAsia" w:ascii="_x000B__x000C_" w:hAnsi="_x000B__x000C_" w:cs="Times New Roman"/>
          <w:szCs w:val="21"/>
        </w:rPr>
        <w:t>获取招标文件的方式：</w:t>
      </w:r>
      <w:r>
        <w:rPr>
          <w:rFonts w:hint="eastAsia" w:ascii="_x000B__x000C_" w:hAnsi="_x000B__x000C_"/>
          <w:kern w:val="0"/>
          <w:szCs w:val="21"/>
        </w:rPr>
        <w:t>在规定的获取招标文件时间内将单位介绍信（需注明所投项目名称、招标编号、投标人名称、联系人姓名、联系方式及接收招标文件的邮箱地址并加盖投标人公章）、招标文件费用缴纳证明扫描件以电子邮件形式发送至招标代理机构邮箱，招标代理机构以电子邮件形式将招标文件等有关资料发送给投标人。</w:t>
      </w:r>
    </w:p>
    <w:p>
      <w:pPr>
        <w:autoSpaceDE w:val="0"/>
        <w:autoSpaceDN w:val="0"/>
        <w:adjustRightInd w:val="0"/>
        <w:snapToGrid w:val="0"/>
        <w:spacing w:line="360" w:lineRule="auto"/>
        <w:ind w:firstLine="462" w:firstLineChars="220"/>
        <w:jc w:val="left"/>
        <w:rPr>
          <w:rFonts w:ascii="_x000B__x000C_" w:hAnsi="_x000B__x000C_" w:cs="Arial"/>
          <w:kern w:val="0"/>
          <w:szCs w:val="21"/>
        </w:rPr>
      </w:pPr>
      <w:r>
        <w:rPr>
          <w:rFonts w:ascii="_x000B__x000C_" w:hAnsi="_x000B__x000C_" w:cs="Times New Roman"/>
          <w:szCs w:val="21"/>
        </w:rPr>
        <w:t xml:space="preserve">4.3 </w:t>
      </w:r>
      <w:r>
        <w:rPr>
          <w:rFonts w:hint="eastAsia" w:ascii="_x000B__x000C_" w:hAnsi="_x000B__x000C_" w:cs="Times New Roman"/>
          <w:szCs w:val="21"/>
        </w:rPr>
        <w:t>招标文件费用：</w:t>
      </w:r>
      <w:r>
        <w:rPr>
          <w:rFonts w:hint="eastAsia" w:ascii="_x000B__x000C_" w:hAnsi="_x000B__x000C_" w:cs="Arial"/>
          <w:kern w:val="0"/>
          <w:szCs w:val="21"/>
        </w:rPr>
        <w:t>人民币</w:t>
      </w:r>
      <w:r>
        <w:rPr>
          <w:rFonts w:ascii="_x000B__x000C_" w:hAnsi="_x000B__x000C_" w:cs="Arial"/>
          <w:kern w:val="0"/>
          <w:szCs w:val="21"/>
        </w:rPr>
        <w:t>200</w:t>
      </w:r>
      <w:r>
        <w:rPr>
          <w:rFonts w:hint="eastAsia" w:ascii="_x000B__x000C_" w:hAnsi="_x000B__x000C_" w:cs="Arial"/>
          <w:kern w:val="0"/>
          <w:szCs w:val="21"/>
        </w:rPr>
        <w:t>元每包（投标人在规定的获取招标文件时间内通过银行转账或银行电汇方式缴纳至代理公司账户，并</w:t>
      </w:r>
      <w:r>
        <w:rPr>
          <w:rFonts w:hint="eastAsia" w:ascii="_x000B__x000C_" w:hAnsi="_x000B__x000C_" w:cs="Arial"/>
          <w:b/>
          <w:bCs/>
          <w:kern w:val="0"/>
          <w:szCs w:val="21"/>
        </w:rPr>
        <w:t>备注“招标编号</w:t>
      </w:r>
      <w:r>
        <w:rPr>
          <w:rFonts w:ascii="_x000B__x000C_" w:hAnsi="_x000B__x000C_" w:cs="Arial"/>
          <w:b/>
          <w:bCs/>
          <w:kern w:val="0"/>
          <w:szCs w:val="21"/>
        </w:rPr>
        <w:t>+</w:t>
      </w:r>
      <w:r>
        <w:rPr>
          <w:rFonts w:hint="eastAsia" w:ascii="_x000B__x000C_" w:hAnsi="_x000B__x000C_" w:cs="Arial"/>
          <w:b/>
          <w:bCs/>
          <w:kern w:val="0"/>
          <w:szCs w:val="21"/>
        </w:rPr>
        <w:t>投标单位简称”</w:t>
      </w:r>
      <w:r>
        <w:rPr>
          <w:rFonts w:hint="eastAsia" w:ascii="_x000B__x000C_" w:hAnsi="_x000B__x000C_" w:cs="Arial"/>
          <w:kern w:val="0"/>
          <w:szCs w:val="21"/>
        </w:rPr>
        <w:t>），招标文件售后不退。</w:t>
      </w:r>
    </w:p>
    <w:p>
      <w:pPr>
        <w:pStyle w:val="2"/>
        <w:spacing w:before="0" w:after="0" w:line="360" w:lineRule="auto"/>
        <w:rPr>
          <w:rFonts w:ascii="Times New Roman" w:hAnsi="Times New Roman"/>
        </w:rPr>
      </w:pPr>
      <w:bookmarkStart w:id="23" w:name="_Toc16500900"/>
      <w:bookmarkStart w:id="24" w:name="_Toc37834447"/>
      <w:bookmarkStart w:id="25" w:name="_Toc16333401"/>
      <w:r>
        <w:rPr>
          <w:rFonts w:ascii="Times New Roman" w:hAnsi="Times New Roman"/>
        </w:rPr>
        <w:t xml:space="preserve">5. </w:t>
      </w:r>
      <w:r>
        <w:rPr>
          <w:rFonts w:hint="eastAsia" w:ascii="Times New Roman" w:hAnsi="Times New Roman"/>
        </w:rPr>
        <w:t>投标文件的递交</w:t>
      </w:r>
      <w:bookmarkEnd w:id="22"/>
      <w:bookmarkEnd w:id="23"/>
      <w:bookmarkEnd w:id="24"/>
      <w:bookmarkEnd w:id="25"/>
    </w:p>
    <w:p>
      <w:pPr>
        <w:autoSpaceDE w:val="0"/>
        <w:autoSpaceDN w:val="0"/>
        <w:spacing w:line="440" w:lineRule="exact"/>
        <w:ind w:firstLine="420" w:firstLineChars="200"/>
        <w:jc w:val="left"/>
        <w:rPr>
          <w:rFonts w:ascii="_x000B__x000C_" w:hAnsi="_x000B__x000C_" w:cs="Times New Roman"/>
          <w:szCs w:val="21"/>
        </w:rPr>
      </w:pPr>
      <w:bookmarkStart w:id="26" w:name="_Toc29778"/>
      <w:r>
        <w:rPr>
          <w:rFonts w:ascii="_x000B__x000C_" w:hAnsi="_x000B__x000C_" w:cs="Times New Roman"/>
          <w:szCs w:val="21"/>
        </w:rPr>
        <w:t xml:space="preserve">5.1 </w:t>
      </w:r>
      <w:r>
        <w:rPr>
          <w:rFonts w:hint="eastAsia" w:ascii="_x000B__x000C_" w:hAnsi="_x000B__x000C_" w:cs="Times New Roman"/>
          <w:szCs w:val="21"/>
        </w:rPr>
        <w:t>投标文件递交的截止时间（投标截止时间，下同）</w:t>
      </w:r>
      <w:bookmarkStart w:id="27" w:name="_Hlk60998990"/>
      <w:r>
        <w:rPr>
          <w:rFonts w:hint="eastAsia" w:ascii="宋体" w:hAnsi="宋体"/>
          <w:szCs w:val="21"/>
        </w:rPr>
        <w:t>及开标时间</w:t>
      </w:r>
      <w:bookmarkEnd w:id="27"/>
      <w:r>
        <w:rPr>
          <w:rFonts w:hint="eastAsia" w:ascii="_x000B__x000C_" w:hAnsi="_x000B__x000C_" w:cs="Times New Roman"/>
          <w:szCs w:val="21"/>
        </w:rPr>
        <w:t>为：</w:t>
      </w:r>
      <w:r>
        <w:rPr>
          <w:rFonts w:ascii="_x000B__x000C_" w:hAnsi="_x000B__x000C_" w:cs="Times New Roman"/>
          <w:b/>
          <w:szCs w:val="21"/>
        </w:rPr>
        <w:t>2021</w:t>
      </w:r>
      <w:r>
        <w:rPr>
          <w:rFonts w:hint="eastAsia" w:ascii="_x000B__x000C_" w:hAnsi="_x000B__x000C_" w:cs="Times New Roman"/>
          <w:b/>
          <w:szCs w:val="21"/>
        </w:rPr>
        <w:t>年</w:t>
      </w:r>
      <w:r>
        <w:rPr>
          <w:rFonts w:ascii="_x000B__x000C_" w:hAnsi="_x000B__x000C_" w:cs="Times New Roman"/>
          <w:b/>
          <w:szCs w:val="21"/>
        </w:rPr>
        <w:t>5</w:t>
      </w:r>
      <w:r>
        <w:rPr>
          <w:rFonts w:hint="eastAsia" w:ascii="_x000B__x000C_" w:hAnsi="_x000B__x000C_" w:cs="Times New Roman"/>
          <w:b/>
          <w:szCs w:val="21"/>
        </w:rPr>
        <w:t>月</w:t>
      </w:r>
      <w:r>
        <w:rPr>
          <w:rFonts w:ascii="_x000B__x000C_" w:hAnsi="_x000B__x000C_" w:cs="Times New Roman"/>
          <w:b/>
          <w:szCs w:val="21"/>
        </w:rPr>
        <w:t>18</w:t>
      </w:r>
      <w:r>
        <w:rPr>
          <w:rFonts w:hint="eastAsia" w:ascii="_x000B__x000C_" w:hAnsi="_x000B__x000C_" w:cs="Times New Roman"/>
          <w:b/>
          <w:szCs w:val="21"/>
        </w:rPr>
        <w:t>日</w:t>
      </w:r>
      <w:r>
        <w:rPr>
          <w:rFonts w:ascii="_x000B__x000C_" w:hAnsi="_x000B__x000C_" w:cs="Times New Roman"/>
          <w:b/>
          <w:szCs w:val="21"/>
        </w:rPr>
        <w:t>9:00</w:t>
      </w:r>
      <w:r>
        <w:rPr>
          <w:rFonts w:hint="eastAsia" w:ascii="_x000B__x000C_" w:hAnsi="_x000B__x000C_" w:cs="Times New Roman"/>
          <w:b/>
          <w:szCs w:val="21"/>
        </w:rPr>
        <w:t>（北京时间），地点为安徽省合肥市滨湖新区云谷路</w:t>
      </w:r>
      <w:r>
        <w:rPr>
          <w:rFonts w:ascii="_x000B__x000C_" w:hAnsi="_x000B__x000C_" w:cs="Times New Roman"/>
          <w:b/>
          <w:szCs w:val="21"/>
        </w:rPr>
        <w:t>2588</w:t>
      </w:r>
      <w:r>
        <w:rPr>
          <w:rFonts w:hint="eastAsia" w:ascii="_x000B__x000C_" w:hAnsi="_x000B__x000C_" w:cs="Times New Roman"/>
          <w:b/>
          <w:szCs w:val="21"/>
        </w:rPr>
        <w:t>号中水淮河规划设计研究有限公司</w:t>
      </w:r>
      <w:r>
        <w:rPr>
          <w:rFonts w:ascii="_x000B__x000C_" w:hAnsi="_x000B__x000C_" w:cs="Times New Roman"/>
          <w:b/>
          <w:szCs w:val="21"/>
        </w:rPr>
        <w:t>15</w:t>
      </w:r>
      <w:r>
        <w:rPr>
          <w:rFonts w:hint="eastAsia" w:ascii="_x000B__x000C_" w:hAnsi="_x000B__x000C_" w:cs="Times New Roman"/>
          <w:b/>
          <w:szCs w:val="21"/>
        </w:rPr>
        <w:t>楼会议室。</w:t>
      </w:r>
    </w:p>
    <w:p>
      <w:pPr>
        <w:autoSpaceDE w:val="0"/>
        <w:autoSpaceDN w:val="0"/>
        <w:spacing w:line="440" w:lineRule="exact"/>
        <w:ind w:firstLine="420" w:firstLineChars="200"/>
        <w:jc w:val="left"/>
        <w:rPr>
          <w:rFonts w:ascii="Times New Roman" w:hAnsi="Times New Roman" w:cs="Times New Roman"/>
          <w:szCs w:val="21"/>
        </w:rPr>
      </w:pPr>
      <w:r>
        <w:rPr>
          <w:rFonts w:ascii="Times New Roman" w:hAnsi="Times New Roman" w:cs="Times New Roman"/>
          <w:szCs w:val="21"/>
        </w:rPr>
        <w:t xml:space="preserve">5.2 </w:t>
      </w:r>
      <w:r>
        <w:rPr>
          <w:rFonts w:hint="eastAsia" w:ascii="Times New Roman" w:hAnsi="Times New Roman" w:cs="Times New Roman"/>
          <w:szCs w:val="21"/>
        </w:rPr>
        <w:t>逾期送达、未送达指定地点的或者不按照招标文件要求密封的投标文件，招标人将予以拒收。</w:t>
      </w:r>
    </w:p>
    <w:p>
      <w:pPr>
        <w:pStyle w:val="2"/>
        <w:spacing w:before="0" w:after="0" w:line="360" w:lineRule="auto"/>
        <w:rPr>
          <w:rFonts w:ascii="Times New Roman" w:hAnsi="Times New Roman"/>
        </w:rPr>
      </w:pPr>
      <w:bookmarkStart w:id="28" w:name="_Toc37834448"/>
      <w:bookmarkStart w:id="29" w:name="_Toc16333402"/>
      <w:bookmarkStart w:id="30" w:name="_Toc16500901"/>
      <w:r>
        <w:rPr>
          <w:rFonts w:ascii="Times New Roman" w:hAnsi="Times New Roman"/>
        </w:rPr>
        <w:t xml:space="preserve">6. </w:t>
      </w:r>
      <w:r>
        <w:rPr>
          <w:rFonts w:hint="eastAsia" w:ascii="Times New Roman" w:hAnsi="Times New Roman"/>
        </w:rPr>
        <w:t>发布公告的媒介</w:t>
      </w:r>
      <w:bookmarkEnd w:id="26"/>
      <w:bookmarkEnd w:id="28"/>
      <w:bookmarkEnd w:id="29"/>
      <w:bookmarkEnd w:id="30"/>
    </w:p>
    <w:p>
      <w:pPr>
        <w:autoSpaceDE w:val="0"/>
        <w:autoSpaceDN w:val="0"/>
        <w:adjustRightInd w:val="0"/>
        <w:snapToGrid w:val="0"/>
        <w:spacing w:line="360" w:lineRule="auto"/>
        <w:ind w:firstLine="420" w:firstLineChars="200"/>
        <w:jc w:val="left"/>
        <w:rPr>
          <w:rFonts w:ascii="_x000B__x000C_" w:hAnsi="_x000B__x000C_" w:cs="Arial"/>
          <w:kern w:val="0"/>
          <w:szCs w:val="21"/>
        </w:rPr>
      </w:pPr>
      <w:bookmarkStart w:id="31" w:name="_Hlk60999058"/>
      <w:bookmarkStart w:id="32" w:name="_Toc394745277"/>
      <w:bookmarkStart w:id="33" w:name="_Toc3073"/>
      <w:bookmarkStart w:id="34" w:name="_Toc9581"/>
      <w:bookmarkStart w:id="35" w:name="_Toc28795"/>
      <w:bookmarkStart w:id="36" w:name="_Toc482790457"/>
      <w:bookmarkStart w:id="37" w:name="_Toc32367"/>
      <w:bookmarkStart w:id="38" w:name="_Toc28061"/>
      <w:bookmarkStart w:id="39" w:name="_Toc28320"/>
      <w:r>
        <w:rPr>
          <w:rFonts w:hint="eastAsia" w:ascii="_x000B__x000C_" w:hAnsi="_x000B__x000C_"/>
          <w:kern w:val="0"/>
          <w:szCs w:val="21"/>
        </w:rPr>
        <w:t>本招标公告同时在</w:t>
      </w:r>
      <w:r>
        <w:rPr>
          <w:rFonts w:hint="eastAsia" w:ascii="_x000B__x000C_" w:hAnsi="_x000B__x000C_" w:cs="Arial"/>
          <w:kern w:val="0"/>
          <w:szCs w:val="21"/>
        </w:rPr>
        <w:t>中水淮河规划设计研究有限公司网站（</w:t>
      </w:r>
      <w:r>
        <w:rPr>
          <w:rFonts w:ascii="_x000B__x000C_" w:hAnsi="_x000B__x000C_" w:cs="Arial"/>
          <w:kern w:val="0"/>
          <w:szCs w:val="21"/>
        </w:rPr>
        <w:t>http://www.cwhh.com.cn/</w:t>
      </w:r>
      <w:r>
        <w:rPr>
          <w:rFonts w:hint="eastAsia" w:ascii="_x000B__x000C_" w:hAnsi="_x000B__x000C_" w:cs="Arial"/>
          <w:kern w:val="0"/>
          <w:szCs w:val="21"/>
        </w:rPr>
        <w:t>）、中水淮河安徽恒信工程咨询有限公司网站（</w:t>
      </w:r>
      <w:r>
        <w:rPr>
          <w:rFonts w:ascii="_x000B__x000C_" w:hAnsi="_x000B__x000C_" w:cs="Arial"/>
          <w:kern w:val="0"/>
          <w:szCs w:val="21"/>
        </w:rPr>
        <w:t>http://www.cwhh-hx.com.cn/</w:t>
      </w:r>
      <w:r>
        <w:rPr>
          <w:rFonts w:hint="eastAsia" w:ascii="_x000B__x000C_" w:hAnsi="_x000B__x000C_" w:cs="Arial"/>
          <w:kern w:val="0"/>
          <w:szCs w:val="21"/>
        </w:rPr>
        <w:t>）、安徽省招标投标信息网（</w:t>
      </w:r>
      <w:r>
        <w:rPr>
          <w:rFonts w:ascii="_x000B__x000C_" w:hAnsi="_x000B__x000C_" w:cs="Arial"/>
          <w:kern w:val="0"/>
          <w:szCs w:val="21"/>
        </w:rPr>
        <w:t>http://www.ahtba.org.cn</w:t>
      </w:r>
      <w:r>
        <w:rPr>
          <w:rFonts w:hint="eastAsia" w:ascii="_x000B__x000C_" w:hAnsi="_x000B__x000C_" w:cs="Arial"/>
          <w:kern w:val="0"/>
          <w:szCs w:val="21"/>
        </w:rPr>
        <w:t>）、中国招标投标公共服务平台（网址：</w:t>
      </w:r>
      <w:r>
        <w:rPr>
          <w:rFonts w:ascii="_x000B__x000C_" w:hAnsi="_x000B__x000C_" w:cs="Arial"/>
          <w:kern w:val="0"/>
          <w:szCs w:val="21"/>
        </w:rPr>
        <w:t>http://www.cebpubservice.com/</w:t>
      </w:r>
      <w:r>
        <w:rPr>
          <w:rFonts w:hint="eastAsia" w:ascii="_x000B__x000C_" w:hAnsi="_x000B__x000C_" w:cs="Arial"/>
          <w:kern w:val="0"/>
          <w:szCs w:val="21"/>
        </w:rPr>
        <w:t>）</w:t>
      </w:r>
      <w:r>
        <w:rPr>
          <w:rFonts w:hint="eastAsia" w:ascii="_x000B__x000C_" w:hAnsi="_x000B__x000C_"/>
          <w:kern w:val="0"/>
          <w:szCs w:val="21"/>
        </w:rPr>
        <w:t>上发布</w:t>
      </w:r>
      <w:r>
        <w:rPr>
          <w:rFonts w:hint="eastAsia" w:ascii="_x000B__x000C_" w:hAnsi="_x000B__x000C_" w:cs="Arial"/>
          <w:kern w:val="0"/>
          <w:szCs w:val="21"/>
        </w:rPr>
        <w:t>。</w:t>
      </w:r>
    </w:p>
    <w:bookmarkEnd w:id="31"/>
    <w:p>
      <w:pPr>
        <w:pStyle w:val="2"/>
        <w:spacing w:before="0" w:after="0" w:line="360" w:lineRule="auto"/>
        <w:rPr>
          <w:rFonts w:ascii="Times New Roman" w:hAnsi="Times New Roman"/>
        </w:rPr>
      </w:pPr>
      <w:bookmarkStart w:id="40" w:name="_Toc16333403"/>
      <w:bookmarkStart w:id="41" w:name="_Toc16500902"/>
      <w:bookmarkStart w:id="42" w:name="_Toc37834449"/>
      <w:r>
        <w:rPr>
          <w:rFonts w:ascii="Times New Roman" w:hAnsi="Times New Roman"/>
        </w:rPr>
        <w:t>7</w:t>
      </w:r>
      <w:bookmarkEnd w:id="32"/>
      <w:bookmarkEnd w:id="33"/>
      <w:bookmarkEnd w:id="34"/>
      <w:bookmarkEnd w:id="35"/>
      <w:bookmarkEnd w:id="36"/>
      <w:bookmarkEnd w:id="37"/>
      <w:bookmarkEnd w:id="38"/>
      <w:r>
        <w:rPr>
          <w:rFonts w:ascii="Times New Roman" w:hAnsi="Times New Roman"/>
        </w:rPr>
        <w:t>.</w:t>
      </w:r>
      <w:bookmarkEnd w:id="39"/>
      <w:bookmarkStart w:id="43" w:name="_Toc5074"/>
      <w:r>
        <w:rPr>
          <w:rFonts w:ascii="Times New Roman" w:hAnsi="Times New Roman"/>
        </w:rPr>
        <w:t xml:space="preserve"> </w:t>
      </w:r>
      <w:r>
        <w:rPr>
          <w:rFonts w:hint="eastAsia" w:ascii="Times New Roman" w:hAnsi="Times New Roman"/>
        </w:rPr>
        <w:t>联系方式</w:t>
      </w:r>
      <w:bookmarkEnd w:id="40"/>
      <w:bookmarkEnd w:id="41"/>
      <w:bookmarkEnd w:id="42"/>
      <w:bookmarkEnd w:id="43"/>
    </w:p>
    <w:p>
      <w:pPr>
        <w:autoSpaceDE w:val="0"/>
        <w:autoSpaceDN w:val="0"/>
        <w:adjustRightInd w:val="0"/>
        <w:snapToGrid w:val="0"/>
        <w:spacing w:line="360" w:lineRule="auto"/>
        <w:ind w:firstLine="420" w:firstLineChars="200"/>
        <w:jc w:val="left"/>
        <w:rPr>
          <w:rFonts w:ascii="_x000B__x000C_" w:hAnsi="_x000B__x000C_" w:cs="Times New Roman"/>
          <w:szCs w:val="21"/>
        </w:rPr>
      </w:pPr>
      <w:bookmarkStart w:id="44" w:name="_Toc16500903"/>
      <w:bookmarkStart w:id="45" w:name="_Toc16333404"/>
      <w:bookmarkStart w:id="46" w:name="_Toc479262262"/>
      <w:bookmarkStart w:id="47" w:name="_Toc14849919"/>
      <w:bookmarkStart w:id="48" w:name="_Toc524462308"/>
      <w:r>
        <w:rPr>
          <w:rFonts w:hint="eastAsia" w:ascii="_x000B__x000C_" w:hAnsi="_x000B__x000C_" w:cs="Times New Roman"/>
          <w:szCs w:val="21"/>
        </w:rPr>
        <w:t>招标人：中水淮河规划设计研究有限公司、安徽水安建设集团股份有限公司</w:t>
      </w:r>
    </w:p>
    <w:p>
      <w:pPr>
        <w:autoSpaceDE w:val="0"/>
        <w:autoSpaceDN w:val="0"/>
        <w:adjustRightInd w:val="0"/>
        <w:snapToGrid w:val="0"/>
        <w:spacing w:line="360" w:lineRule="auto"/>
        <w:ind w:firstLine="420" w:firstLineChars="200"/>
        <w:jc w:val="left"/>
        <w:rPr>
          <w:rFonts w:ascii="_x000B__x000C_" w:hAnsi="_x000B__x000C_" w:cs="Times New Roman"/>
          <w:szCs w:val="21"/>
        </w:rPr>
      </w:pPr>
      <w:r>
        <w:rPr>
          <w:rFonts w:hint="eastAsia" w:ascii="_x000B__x000C_" w:hAnsi="_x000B__x000C_" w:cs="Times New Roman"/>
          <w:szCs w:val="21"/>
        </w:rPr>
        <w:t>地</w:t>
      </w:r>
      <w:r>
        <w:rPr>
          <w:rFonts w:ascii="_x000B__x000C_" w:hAnsi="_x000B__x000C_" w:cs="Times New Roman"/>
          <w:szCs w:val="21"/>
        </w:rPr>
        <w:t xml:space="preserve">  </w:t>
      </w:r>
      <w:r>
        <w:rPr>
          <w:rFonts w:hint="eastAsia" w:ascii="_x000B__x000C_" w:hAnsi="_x000B__x000C_" w:cs="Times New Roman"/>
          <w:szCs w:val="21"/>
        </w:rPr>
        <w:t>址：安徽省合肥市滨湖新区云谷路</w:t>
      </w:r>
      <w:r>
        <w:rPr>
          <w:rFonts w:ascii="_x000B__x000C_" w:hAnsi="_x000B__x000C_" w:cs="Times New Roman"/>
          <w:szCs w:val="21"/>
        </w:rPr>
        <w:t>2588</w:t>
      </w:r>
      <w:r>
        <w:rPr>
          <w:rFonts w:hint="eastAsia" w:ascii="_x000B__x000C_" w:hAnsi="_x000B__x000C_" w:cs="Times New Roman"/>
          <w:szCs w:val="21"/>
        </w:rPr>
        <w:t>号</w:t>
      </w:r>
    </w:p>
    <w:p>
      <w:pPr>
        <w:autoSpaceDE w:val="0"/>
        <w:autoSpaceDN w:val="0"/>
        <w:adjustRightInd w:val="0"/>
        <w:snapToGrid w:val="0"/>
        <w:spacing w:line="360" w:lineRule="auto"/>
        <w:ind w:firstLine="420" w:firstLineChars="200"/>
        <w:jc w:val="left"/>
        <w:rPr>
          <w:rFonts w:ascii="_x000B__x000C_" w:hAnsi="_x000B__x000C_" w:cs="Times New Roman"/>
          <w:szCs w:val="21"/>
        </w:rPr>
      </w:pPr>
      <w:r>
        <w:rPr>
          <w:rFonts w:hint="eastAsia" w:ascii="_x000B__x000C_" w:hAnsi="_x000B__x000C_" w:cs="Times New Roman"/>
          <w:szCs w:val="21"/>
        </w:rPr>
        <w:t>联系人：陈工</w:t>
      </w:r>
    </w:p>
    <w:p>
      <w:pPr>
        <w:autoSpaceDE w:val="0"/>
        <w:autoSpaceDN w:val="0"/>
        <w:adjustRightInd w:val="0"/>
        <w:snapToGrid w:val="0"/>
        <w:spacing w:line="360" w:lineRule="auto"/>
        <w:ind w:firstLine="420" w:firstLineChars="200"/>
        <w:jc w:val="left"/>
        <w:rPr>
          <w:rFonts w:ascii="_x000B__x000C_" w:hAnsi="_x000B__x000C_" w:cs="Times New Roman"/>
          <w:szCs w:val="21"/>
        </w:rPr>
      </w:pPr>
      <w:r>
        <w:rPr>
          <w:rFonts w:hint="eastAsia" w:ascii="_x000B__x000C_" w:hAnsi="_x000B__x000C_" w:cs="Times New Roman"/>
          <w:szCs w:val="21"/>
        </w:rPr>
        <w:t>联系电话：</w:t>
      </w:r>
      <w:r>
        <w:rPr>
          <w:rFonts w:ascii="_x000B__x000C_" w:hAnsi="_x000B__x000C_" w:cs="Times New Roman"/>
          <w:szCs w:val="21"/>
        </w:rPr>
        <w:t>0551-65707334</w:t>
      </w:r>
    </w:p>
    <w:p>
      <w:pPr>
        <w:autoSpaceDE w:val="0"/>
        <w:autoSpaceDN w:val="0"/>
        <w:adjustRightInd w:val="0"/>
        <w:snapToGrid w:val="0"/>
        <w:spacing w:line="360" w:lineRule="auto"/>
        <w:ind w:firstLine="420" w:firstLineChars="200"/>
        <w:jc w:val="left"/>
        <w:rPr>
          <w:rFonts w:ascii="_x000B__x000C_" w:hAnsi="_x000B__x000C_" w:cs="Times New Roman"/>
          <w:szCs w:val="21"/>
        </w:rPr>
      </w:pPr>
    </w:p>
    <w:p>
      <w:pPr>
        <w:autoSpaceDE w:val="0"/>
        <w:autoSpaceDN w:val="0"/>
        <w:adjustRightInd w:val="0"/>
        <w:snapToGrid w:val="0"/>
        <w:spacing w:line="360" w:lineRule="auto"/>
        <w:ind w:firstLine="420" w:firstLineChars="200"/>
        <w:jc w:val="left"/>
        <w:rPr>
          <w:rFonts w:ascii="_x000B__x000C_" w:hAnsi="_x000B__x000C_" w:cs="Times New Roman"/>
          <w:szCs w:val="21"/>
        </w:rPr>
      </w:pPr>
      <w:r>
        <w:rPr>
          <w:rFonts w:hint="eastAsia" w:ascii="_x000B__x000C_" w:hAnsi="_x000B__x000C_" w:cs="Times New Roman"/>
          <w:szCs w:val="21"/>
        </w:rPr>
        <w:t>招标代理机构：中水淮河安徽恒信工程咨询有限公司</w:t>
      </w:r>
    </w:p>
    <w:p>
      <w:pPr>
        <w:autoSpaceDE w:val="0"/>
        <w:autoSpaceDN w:val="0"/>
        <w:adjustRightInd w:val="0"/>
        <w:snapToGrid w:val="0"/>
        <w:spacing w:line="360" w:lineRule="auto"/>
        <w:ind w:firstLine="420" w:firstLineChars="200"/>
        <w:jc w:val="left"/>
        <w:rPr>
          <w:rFonts w:ascii="_x000B__x000C_" w:hAnsi="_x000B__x000C_" w:cs="Times New Roman"/>
          <w:szCs w:val="21"/>
        </w:rPr>
      </w:pPr>
      <w:r>
        <w:rPr>
          <w:rFonts w:hint="eastAsia" w:ascii="_x000B__x000C_" w:hAnsi="_x000B__x000C_" w:cs="Times New Roman"/>
          <w:szCs w:val="21"/>
        </w:rPr>
        <w:t>地</w:t>
      </w:r>
      <w:r>
        <w:rPr>
          <w:rFonts w:ascii="_x000B__x000C_" w:hAnsi="_x000B__x000C_" w:cs="Times New Roman"/>
          <w:szCs w:val="21"/>
        </w:rPr>
        <w:t xml:space="preserve">  </w:t>
      </w:r>
      <w:r>
        <w:rPr>
          <w:rFonts w:hint="eastAsia" w:ascii="_x000B__x000C_" w:hAnsi="_x000B__x000C_" w:cs="Times New Roman"/>
          <w:szCs w:val="21"/>
        </w:rPr>
        <w:t>址：安徽省合肥市滨湖新区云谷路</w:t>
      </w:r>
      <w:r>
        <w:rPr>
          <w:rFonts w:ascii="_x000B__x000C_" w:hAnsi="_x000B__x000C_" w:cs="Times New Roman"/>
          <w:szCs w:val="21"/>
        </w:rPr>
        <w:t>2588</w:t>
      </w:r>
      <w:r>
        <w:rPr>
          <w:rFonts w:hint="eastAsia" w:ascii="_x000B__x000C_" w:hAnsi="_x000B__x000C_" w:cs="Times New Roman"/>
          <w:szCs w:val="21"/>
        </w:rPr>
        <w:t>号</w:t>
      </w:r>
    </w:p>
    <w:p>
      <w:pPr>
        <w:autoSpaceDE w:val="0"/>
        <w:autoSpaceDN w:val="0"/>
        <w:adjustRightInd w:val="0"/>
        <w:snapToGrid w:val="0"/>
        <w:spacing w:line="360" w:lineRule="auto"/>
        <w:ind w:firstLine="420" w:firstLineChars="200"/>
        <w:jc w:val="left"/>
        <w:rPr>
          <w:rFonts w:ascii="_x000B__x000C_" w:hAnsi="_x000B__x000C_" w:cs="Times New Roman"/>
          <w:szCs w:val="21"/>
        </w:rPr>
      </w:pPr>
      <w:r>
        <w:rPr>
          <w:rFonts w:hint="eastAsia" w:ascii="_x000B__x000C_" w:hAnsi="_x000B__x000C_" w:cs="Times New Roman"/>
          <w:szCs w:val="21"/>
        </w:rPr>
        <w:t>联系人：杨工</w:t>
      </w:r>
    </w:p>
    <w:p>
      <w:pPr>
        <w:autoSpaceDE w:val="0"/>
        <w:autoSpaceDN w:val="0"/>
        <w:adjustRightInd w:val="0"/>
        <w:snapToGrid w:val="0"/>
        <w:spacing w:line="360" w:lineRule="auto"/>
        <w:ind w:firstLine="420" w:firstLineChars="200"/>
        <w:jc w:val="left"/>
        <w:rPr>
          <w:rFonts w:ascii="_x000B__x000C_" w:hAnsi="_x000B__x000C_" w:cs="Times New Roman"/>
          <w:szCs w:val="21"/>
        </w:rPr>
      </w:pPr>
      <w:r>
        <w:rPr>
          <w:rFonts w:hint="eastAsia" w:ascii="_x000B__x000C_" w:hAnsi="_x000B__x000C_" w:cs="Times New Roman"/>
          <w:szCs w:val="21"/>
        </w:rPr>
        <w:t>联系电话：</w:t>
      </w:r>
      <w:r>
        <w:rPr>
          <w:rFonts w:ascii="_x000B__x000C_" w:hAnsi="_x000B__x000C_" w:cs="Times New Roman"/>
          <w:szCs w:val="21"/>
        </w:rPr>
        <w:t>0551-65707401</w:t>
      </w:r>
    </w:p>
    <w:p>
      <w:pPr>
        <w:autoSpaceDE w:val="0"/>
        <w:autoSpaceDN w:val="0"/>
        <w:adjustRightInd w:val="0"/>
        <w:snapToGrid w:val="0"/>
        <w:spacing w:line="360" w:lineRule="auto"/>
        <w:ind w:firstLine="420" w:firstLineChars="200"/>
        <w:jc w:val="left"/>
        <w:rPr>
          <w:rFonts w:ascii="_x000B__x000C_" w:hAnsi="_x000B__x000C_" w:cs="Times New Roman"/>
          <w:szCs w:val="21"/>
        </w:rPr>
      </w:pPr>
      <w:r>
        <w:rPr>
          <w:rFonts w:hint="eastAsia" w:ascii="_x000B__x000C_" w:hAnsi="_x000B__x000C_" w:cs="Times New Roman"/>
          <w:szCs w:val="21"/>
        </w:rPr>
        <w:t>电子邮箱：</w:t>
      </w:r>
      <w:r>
        <w:rPr>
          <w:rFonts w:ascii="_x000B__x000C_" w:hAnsi="_x000B__x000C_" w:cs="Times New Roman"/>
          <w:szCs w:val="21"/>
        </w:rPr>
        <w:t>784325419@qq.com</w:t>
      </w:r>
    </w:p>
    <w:p>
      <w:pPr>
        <w:pStyle w:val="2"/>
        <w:spacing w:before="0" w:after="0" w:line="360" w:lineRule="auto"/>
        <w:rPr>
          <w:rFonts w:ascii="Times New Roman" w:hAnsi="Times New Roman"/>
        </w:rPr>
      </w:pPr>
      <w:bookmarkStart w:id="49" w:name="_Toc37834450"/>
      <w:r>
        <w:rPr>
          <w:rFonts w:ascii="Times New Roman" w:hAnsi="Times New Roman"/>
        </w:rPr>
        <w:t>8.</w:t>
      </w:r>
      <w:bookmarkEnd w:id="44"/>
      <w:bookmarkEnd w:id="45"/>
      <w:bookmarkEnd w:id="46"/>
      <w:bookmarkEnd w:id="47"/>
      <w:bookmarkEnd w:id="48"/>
      <w:bookmarkEnd w:id="49"/>
      <w:bookmarkStart w:id="50" w:name="_Toc37834451"/>
      <w:r>
        <w:rPr>
          <w:rFonts w:ascii="Times New Roman" w:hAnsi="Times New Roman"/>
        </w:rPr>
        <w:t xml:space="preserve"> </w:t>
      </w:r>
      <w:r>
        <w:rPr>
          <w:rFonts w:hint="eastAsia" w:ascii="Times New Roman" w:hAnsi="Times New Roman"/>
        </w:rPr>
        <w:t>招标文件费用收款银行账户信息</w:t>
      </w:r>
      <w:bookmarkEnd w:id="50"/>
    </w:p>
    <w:p>
      <w:pPr>
        <w:autoSpaceDE w:val="0"/>
        <w:autoSpaceDN w:val="0"/>
        <w:spacing w:line="360" w:lineRule="auto"/>
        <w:ind w:firstLine="420" w:firstLineChars="200"/>
        <w:rPr>
          <w:rFonts w:ascii="宋体" w:hAnsi="宋体"/>
          <w:szCs w:val="21"/>
        </w:rPr>
      </w:pPr>
      <w:r>
        <w:rPr>
          <w:rFonts w:hint="eastAsia" w:ascii="宋体" w:hAnsi="宋体"/>
          <w:szCs w:val="21"/>
        </w:rPr>
        <w:t>单位名称：中水淮河安徽恒信工程咨询有限公司</w:t>
      </w:r>
    </w:p>
    <w:p>
      <w:pPr>
        <w:autoSpaceDE w:val="0"/>
        <w:autoSpaceDN w:val="0"/>
        <w:spacing w:line="360" w:lineRule="auto"/>
        <w:ind w:firstLine="420" w:firstLineChars="200"/>
        <w:rPr>
          <w:rFonts w:ascii="宋体" w:hAnsi="宋体"/>
          <w:szCs w:val="21"/>
        </w:rPr>
      </w:pPr>
      <w:r>
        <w:rPr>
          <w:rFonts w:hint="eastAsia" w:ascii="宋体" w:hAnsi="宋体"/>
          <w:szCs w:val="21"/>
        </w:rPr>
        <w:t>开 户 行：中国光大银行合肥滨湖支行</w:t>
      </w:r>
    </w:p>
    <w:p>
      <w:pPr>
        <w:autoSpaceDE w:val="0"/>
        <w:autoSpaceDN w:val="0"/>
        <w:spacing w:line="360" w:lineRule="auto"/>
        <w:ind w:firstLine="420" w:firstLineChars="200"/>
        <w:rPr>
          <w:rFonts w:ascii="宋体" w:hAnsi="宋体"/>
          <w:szCs w:val="21"/>
        </w:rPr>
      </w:pPr>
      <w:r>
        <w:rPr>
          <w:rFonts w:hint="eastAsia" w:ascii="宋体" w:hAnsi="宋体"/>
          <w:szCs w:val="21"/>
        </w:rPr>
        <w:t>帐    号：5218 0188 000000 390</w:t>
      </w:r>
    </w:p>
    <w:p>
      <w:pPr>
        <w:autoSpaceDE w:val="0"/>
        <w:autoSpaceDN w:val="0"/>
        <w:spacing w:line="360" w:lineRule="auto"/>
        <w:ind w:firstLine="422" w:firstLineChars="200"/>
        <w:rPr>
          <w:rFonts w:ascii="宋体" w:hAnsi="宋体"/>
          <w:szCs w:val="21"/>
        </w:rPr>
      </w:pPr>
      <w:r>
        <w:rPr>
          <w:rFonts w:hint="eastAsia" w:ascii="宋体" w:hAnsi="宋体"/>
          <w:b/>
          <w:szCs w:val="21"/>
        </w:rPr>
        <w:t>缴纳招标文件费用时</w:t>
      </w:r>
      <w:r>
        <w:rPr>
          <w:rFonts w:hint="eastAsia" w:ascii="_x000B__x000C_" w:hAnsi="_x000B__x000C_" w:cs="Times New Roman"/>
          <w:b/>
          <w:szCs w:val="21"/>
        </w:rPr>
        <w:t>须在交易附言中注明</w:t>
      </w:r>
      <w:r>
        <w:rPr>
          <w:rFonts w:hint="eastAsia" w:ascii="宋体" w:hAnsi="宋体"/>
          <w:b/>
          <w:szCs w:val="21"/>
        </w:rPr>
        <w:t>：“招标编号+投标单位简称”，</w:t>
      </w:r>
      <w:r>
        <w:rPr>
          <w:rFonts w:hint="eastAsia" w:ascii="_x000B__x000C_" w:hAnsi="_x000B__x000C_" w:cs="Times New Roman"/>
          <w:b/>
          <w:szCs w:val="21"/>
        </w:rPr>
        <w:t>例如“</w:t>
      </w:r>
      <w:r>
        <w:rPr>
          <w:rFonts w:ascii="_x000B__x000C_" w:hAnsi="_x000B__x000C_" w:cs="Times New Roman"/>
          <w:b/>
          <w:szCs w:val="21"/>
        </w:rPr>
        <w:t>GJZGS-FBCG-04</w:t>
      </w:r>
      <w:r>
        <w:rPr>
          <w:rFonts w:hint="eastAsia" w:ascii="_x000B__x000C_" w:hAnsi="_x000B__x000C_" w:cs="Times New Roman"/>
          <w:b/>
          <w:szCs w:val="21"/>
        </w:rPr>
        <w:t>或</w:t>
      </w:r>
      <w:r>
        <w:rPr>
          <w:rFonts w:ascii="_x000B__x000C_" w:hAnsi="_x000B__x000C_" w:cs="Times New Roman"/>
          <w:b/>
          <w:szCs w:val="21"/>
        </w:rPr>
        <w:t>GJZGS-FBCG-05</w:t>
      </w:r>
      <w:r>
        <w:rPr>
          <w:rFonts w:hint="eastAsia" w:ascii="_x000B__x000C_" w:hAnsi="_x000B__x000C_" w:cs="Times New Roman"/>
          <w:b/>
          <w:szCs w:val="21"/>
        </w:rPr>
        <w:t>中水恒信”。</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_x000B__x000C_">
    <w:altName w:val="Times New Roman"/>
    <w:panose1 w:val="00000000000000000000"/>
    <w:charset w:val="00"/>
    <w:family w:val="roman"/>
    <w:pitch w:val="default"/>
    <w:sig w:usb0="00000000" w:usb1="00000000" w:usb2="00000000" w:usb3="00000000" w:csb0="00000001" w:csb1="00000000"/>
  </w:font>
  <w:font w:name="SSJ-PK7482000002d-Identity-H">
    <w:altName w:val="黑体"/>
    <w:panose1 w:val="00000000000000000000"/>
    <w:charset w:val="86"/>
    <w:family w:val="auto"/>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33F"/>
    <w:rsid w:val="000F633F"/>
    <w:rsid w:val="00222CD2"/>
    <w:rsid w:val="00247844"/>
    <w:rsid w:val="00284AA0"/>
    <w:rsid w:val="002860FE"/>
    <w:rsid w:val="002B7DAD"/>
    <w:rsid w:val="003D2991"/>
    <w:rsid w:val="0061071C"/>
    <w:rsid w:val="007D295F"/>
    <w:rsid w:val="00892832"/>
    <w:rsid w:val="009D63B3"/>
    <w:rsid w:val="009E7BBB"/>
    <w:rsid w:val="00A514FE"/>
    <w:rsid w:val="00AD319D"/>
    <w:rsid w:val="00C62CE6"/>
    <w:rsid w:val="00D414EC"/>
    <w:rsid w:val="00E6751E"/>
    <w:rsid w:val="00FF6753"/>
    <w:rsid w:val="0E7124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2"/>
      <w:lang w:val="en-US" w:eastAsia="zh-CN" w:bidi="ar-SA"/>
    </w:rPr>
  </w:style>
  <w:style w:type="paragraph" w:styleId="2">
    <w:name w:val="heading 2"/>
    <w:basedOn w:val="1"/>
    <w:next w:val="1"/>
    <w:link w:val="9"/>
    <w:qFormat/>
    <w:uiPriority w:val="0"/>
    <w:pPr>
      <w:keepNext/>
      <w:keepLines/>
      <w:spacing w:before="260" w:after="260" w:line="412" w:lineRule="auto"/>
      <w:outlineLvl w:val="1"/>
    </w:pPr>
    <w:rPr>
      <w:rFonts w:ascii="Arial" w:hAnsi="Arial" w:eastAsia="黑体" w:cs="Times New Roman"/>
      <w:b/>
      <w:sz w:val="32"/>
      <w:szCs w:val="20"/>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标题 2 字符"/>
    <w:basedOn w:val="6"/>
    <w:link w:val="2"/>
    <w:qFormat/>
    <w:uiPriority w:val="0"/>
    <w:rPr>
      <w:rFonts w:ascii="Arial" w:hAnsi="Arial" w:eastAsia="黑体" w:cs="Times New Roman"/>
      <w:b/>
      <w:sz w:val="32"/>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372</Words>
  <Characters>2127</Characters>
  <Lines>17</Lines>
  <Paragraphs>4</Paragraphs>
  <TotalTime>0</TotalTime>
  <ScaleCrop>false</ScaleCrop>
  <LinksUpToDate>false</LinksUpToDate>
  <CharactersWithSpaces>2495</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2021-05-06T07:47:00Z</dcterms:created>
  <dc:creator>user</dc:creator>
  <cp:lastModifiedBy>霸波儿奔</cp:lastModifiedBy>
  <dcterms:modified xsi:type="dcterms:W3CDTF">2021-05-06T09:15:39Z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3F5BA55C0AC645D8B7BC9FAFF01BF6D5</vt:lpwstr>
  </property>
</Properties>
</file>