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r>
        <w:rPr>
          <w:rFonts w:hint="eastAsia" w:ascii="Times New Roman" w:hAnsi="Times New Roman" w:cs="Times New Roman"/>
          <w:b/>
          <w:sz w:val="36"/>
          <w:highlight w:val="none"/>
          <w:lang w:val="en-US" w:eastAsia="zh-CN"/>
        </w:rPr>
        <w:t>工程概况与</w:t>
      </w:r>
      <w:r>
        <w:rPr>
          <w:rFonts w:hint="default" w:ascii="Times New Roman" w:hAnsi="Times New Roman" w:cs="Times New Roman"/>
          <w:b/>
          <w:sz w:val="36"/>
          <w:highlight w:val="none"/>
        </w:rPr>
        <w:t>采购需求</w:t>
      </w:r>
      <w:r>
        <w:rPr>
          <w:rFonts w:hint="default" w:ascii="Times New Roman" w:hAnsi="Times New Roman" w:cs="Times New Roman"/>
          <w:b/>
          <w:w w:val="99"/>
          <w:sz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p>
    <w:p>
      <w:pPr>
        <w:pStyle w:val="2"/>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cs="Times New Roman"/>
          <w:highlight w:val="none"/>
        </w:rPr>
      </w:pPr>
      <w:bookmarkStart w:id="0" w:name="一、工程概况"/>
      <w:bookmarkEnd w:id="0"/>
      <w:r>
        <w:rPr>
          <w:rFonts w:hint="default" w:ascii="Times New Roman" w:hAnsi="Times New Roman" w:cs="Times New Roman"/>
          <w:highlight w:val="none"/>
        </w:rPr>
        <w:t>一、工程概况</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2004年联圩后，姜唐湖蓄（行）洪区由姜唐湖进洪闸、姜唐湖退水闸沿淮南堤、北堤及临淮岗主坝构成防洪圈堤。</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姜唐湖蓄（行）洪区设计分洪流量2400m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/s，湖内设计蓄洪水位26.7m，相应蓄洪库容7.6亿m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。本工程工程等别为Ⅲ等，堤防及沿线的穿堤建筑物级别均为3级。姜唐湖退水闸位于姜唐湖蓄（行）洪区的尾部（淮河干流正阳关附近），既有退水功能，也有反向进洪功能。最大反向</w:t>
      </w:r>
      <w:r>
        <w:rPr>
          <w:rFonts w:hint="default" w:ascii="Times New Roman" w:hAnsi="Times New Roman" w:cs="Times New Roman"/>
          <w:spacing w:val="0"/>
          <w:szCs w:val="20"/>
          <w:highlight w:val="none"/>
          <w:lang w:val="en-US"/>
        </w:rPr>
        <w:t>进</w:t>
      </w:r>
      <w:r>
        <w:rPr>
          <w:rFonts w:hint="default" w:ascii="Times New Roman" w:hAnsi="Times New Roman" w:cs="Times New Roman"/>
          <w:spacing w:val="0"/>
          <w:szCs w:val="20"/>
          <w:highlight w:val="none"/>
        </w:rPr>
        <w:t>洪流量1000m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/s，最大行洪流量2400m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/s。</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姜唐湖蓄（行）洪区堤防加固工程完成后，姜唐湖的防洪标准由原来的4年一遇提高为现状的10年一遇。初步拟定工程实施范围涉及六安市的霍邱县和阜阳市的颍上县。</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lang w:val="en-US"/>
        </w:rPr>
      </w:pPr>
      <w:r>
        <w:rPr>
          <w:rFonts w:hint="default" w:ascii="Times New Roman" w:hAnsi="Times New Roman" w:cs="Times New Roman"/>
          <w:spacing w:val="0"/>
          <w:szCs w:val="20"/>
          <w:highlight w:val="none"/>
          <w:lang w:val="en-US"/>
        </w:rPr>
        <w:t>本次初拟堤防加固内容包括：</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highlight w:val="none"/>
        </w:rPr>
      </w:pPr>
      <w:r>
        <w:rPr>
          <w:rFonts w:hint="default" w:ascii="Times New Roman" w:hAnsi="Times New Roman" w:cs="Times New Roman"/>
          <w:spacing w:val="0"/>
          <w:highlight w:val="none"/>
        </w:rPr>
        <w:t>（1）增设戗台：对姜唐湖北堤桩号北2+040～8+163、北9+405～9+492、北13+175～13+276、北15+193～15+498、北17+532～17+770、北18+515～北19+097、北23+583～北23+743共7段7.60km堤后增设戗台。</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highlight w:val="none"/>
        </w:rPr>
      </w:pPr>
      <w:r>
        <w:rPr>
          <w:rFonts w:hint="default" w:ascii="Times New Roman" w:hAnsi="Times New Roman" w:cs="Times New Roman"/>
          <w:spacing w:val="0"/>
          <w:highlight w:val="none"/>
        </w:rPr>
        <w:t>（2）堤基截渗：对姜唐湖北堤桩号北5+000～7+800堤段2.80km实施堤基截渗处理。</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highlight w:val="none"/>
        </w:rPr>
      </w:pPr>
      <w:r>
        <w:rPr>
          <w:rFonts w:hint="default" w:ascii="Times New Roman" w:hAnsi="Times New Roman" w:cs="Times New Roman"/>
          <w:spacing w:val="0"/>
          <w:highlight w:val="none"/>
        </w:rPr>
        <w:t>（3）</w:t>
      </w:r>
      <w:r>
        <w:rPr>
          <w:rFonts w:hint="default" w:ascii="Times New Roman" w:hAnsi="Times New Roman" w:cs="Times New Roman"/>
          <w:spacing w:val="0"/>
          <w:highlight w:val="none"/>
          <w:lang w:val="en-US"/>
        </w:rPr>
        <w:t>填塘：</w:t>
      </w:r>
      <w:r>
        <w:rPr>
          <w:rFonts w:hint="default" w:ascii="Times New Roman" w:hAnsi="Times New Roman" w:cs="Times New Roman"/>
          <w:spacing w:val="0"/>
          <w:highlight w:val="none"/>
        </w:rPr>
        <w:t>对北堤堤后防渗影响范围内的40处坑塘进行回填。</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highlight w:val="none"/>
        </w:rPr>
      </w:pPr>
      <w:r>
        <w:rPr>
          <w:rFonts w:hint="default" w:ascii="Times New Roman" w:hAnsi="Times New Roman" w:cs="Times New Roman"/>
          <w:spacing w:val="0"/>
          <w:highlight w:val="none"/>
        </w:rPr>
        <w:t>（4）</w:t>
      </w:r>
      <w:r>
        <w:rPr>
          <w:rFonts w:hint="default" w:ascii="Times New Roman" w:hAnsi="Times New Roman" w:cs="Times New Roman"/>
          <w:spacing w:val="0"/>
          <w:highlight w:val="none"/>
          <w:lang w:val="en-US"/>
        </w:rPr>
        <w:t>护坡：</w:t>
      </w:r>
      <w:r>
        <w:rPr>
          <w:rFonts w:hint="default" w:ascii="Times New Roman" w:hAnsi="Times New Roman" w:cs="Times New Roman"/>
          <w:spacing w:val="0"/>
          <w:highlight w:val="none"/>
        </w:rPr>
        <w:t>对姜唐湖北堤桩号北2+060～8+163、北13+931～16+637、北22+881～24+665三段堤防长10.6km堤身迎水侧采用混凝土预制块护砌。</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highlight w:val="none"/>
        </w:rPr>
      </w:pPr>
      <w:r>
        <w:rPr>
          <w:rFonts w:hint="default" w:ascii="Times New Roman" w:hAnsi="Times New Roman" w:cs="Times New Roman"/>
          <w:spacing w:val="0"/>
          <w:highlight w:val="none"/>
        </w:rPr>
        <w:t>（</w:t>
      </w:r>
      <w:r>
        <w:rPr>
          <w:rFonts w:hint="default" w:ascii="Times New Roman" w:hAnsi="Times New Roman" w:cs="Times New Roman"/>
          <w:spacing w:val="0"/>
          <w:highlight w:val="none"/>
          <w:lang w:val="en-US"/>
        </w:rPr>
        <w:t>5</w:t>
      </w:r>
      <w:r>
        <w:rPr>
          <w:rFonts w:hint="default" w:ascii="Times New Roman" w:hAnsi="Times New Roman" w:cs="Times New Roman"/>
          <w:spacing w:val="0"/>
          <w:highlight w:val="none"/>
        </w:rPr>
        <w:t>）</w:t>
      </w:r>
      <w:r>
        <w:rPr>
          <w:rFonts w:hint="default" w:ascii="Times New Roman" w:hAnsi="Times New Roman" w:cs="Times New Roman"/>
          <w:spacing w:val="0"/>
          <w:highlight w:val="none"/>
          <w:lang w:val="en-US"/>
        </w:rPr>
        <w:t>堤顶路：</w:t>
      </w:r>
      <w:r>
        <w:rPr>
          <w:rFonts w:hint="default" w:ascii="Times New Roman" w:hAnsi="Times New Roman" w:cs="Times New Roman"/>
          <w:spacing w:val="0"/>
          <w:highlight w:val="none"/>
        </w:rPr>
        <w:t>将姜唐湖北堤桩号北3+286～4+254、北7+360～7+560、北10+070～10+275、北12+598～</w:t>
      </w:r>
      <w:r>
        <w:rPr>
          <w:rFonts w:hint="default" w:ascii="Times New Roman" w:hAnsi="Times New Roman" w:cs="Times New Roman"/>
          <w:spacing w:val="0"/>
          <w:highlight w:val="none"/>
          <w:lang w:val="en-US"/>
        </w:rPr>
        <w:t>13+650</w:t>
      </w:r>
      <w:r>
        <w:rPr>
          <w:rFonts w:hint="default" w:ascii="Times New Roman" w:hAnsi="Times New Roman" w:cs="Times New Roman"/>
          <w:spacing w:val="0"/>
          <w:highlight w:val="none"/>
        </w:rPr>
        <w:t>共四段堤防长</w:t>
      </w:r>
      <w:r>
        <w:rPr>
          <w:rFonts w:hint="default" w:ascii="Times New Roman" w:hAnsi="Times New Roman" w:cs="Times New Roman"/>
          <w:spacing w:val="0"/>
          <w:highlight w:val="none"/>
          <w:lang w:val="en-US"/>
        </w:rPr>
        <w:t>2.405</w:t>
      </w:r>
      <w:r>
        <w:rPr>
          <w:rFonts w:hint="default" w:ascii="Times New Roman" w:hAnsi="Times New Roman" w:cs="Times New Roman"/>
          <w:spacing w:val="0"/>
          <w:highlight w:val="none"/>
        </w:rPr>
        <w:t>km堤顶修建混凝土道路。</w:t>
      </w:r>
    </w:p>
    <w:p>
      <w:pPr>
        <w:pStyle w:val="13"/>
        <w:keepNext w:val="0"/>
        <w:keepLines w:val="0"/>
        <w:pageBreakBefore w:val="0"/>
        <w:widowControl w:val="0"/>
        <w:numPr>
          <w:ilvl w:val="0"/>
          <w:numId w:val="1"/>
        </w:numPr>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highlight w:val="none"/>
        </w:rPr>
      </w:pPr>
      <w:r>
        <w:rPr>
          <w:rFonts w:hint="default" w:ascii="Times New Roman" w:hAnsi="Times New Roman" w:cs="Times New Roman"/>
          <w:spacing w:val="0"/>
          <w:highlight w:val="none"/>
        </w:rPr>
        <w:t>输水渠道：赔建戴家湖东干渠沿堤桩号北4+254～6+256段长2km输水渠道。</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highlight w:val="none"/>
          <w:lang w:val="en-US"/>
        </w:rPr>
      </w:pPr>
      <w:r>
        <w:rPr>
          <w:rFonts w:hint="default" w:ascii="Times New Roman" w:hAnsi="Times New Roman" w:cs="Times New Roman"/>
          <w:spacing w:val="0"/>
          <w:highlight w:val="none"/>
        </w:rPr>
        <w:t>（7）</w:t>
      </w:r>
      <w:r>
        <w:rPr>
          <w:rFonts w:hint="default" w:ascii="Times New Roman" w:hAnsi="Times New Roman" w:cs="Times New Roman"/>
          <w:spacing w:val="0"/>
          <w:highlight w:val="none"/>
          <w:lang w:val="en-US"/>
        </w:rPr>
        <w:t>建筑物：</w:t>
      </w:r>
      <w:r>
        <w:rPr>
          <w:rFonts w:hint="default" w:ascii="Times New Roman" w:hAnsi="Times New Roman" w:cs="Times New Roman"/>
          <w:spacing w:val="0"/>
          <w:highlight w:val="none"/>
        </w:rPr>
        <w:t>拆除重建柳林孜站</w:t>
      </w:r>
      <w:r>
        <w:rPr>
          <w:rFonts w:hint="default" w:ascii="Times New Roman" w:hAnsi="Times New Roman" w:cs="Times New Roman"/>
          <w:spacing w:val="0"/>
          <w:highlight w:val="none"/>
          <w:lang w:val="en-US"/>
        </w:rPr>
        <w:t>和</w:t>
      </w:r>
      <w:r>
        <w:rPr>
          <w:rFonts w:hint="default" w:ascii="Times New Roman" w:hAnsi="Times New Roman" w:cs="Times New Roman"/>
          <w:spacing w:val="0"/>
          <w:highlight w:val="none"/>
        </w:rPr>
        <w:t>管家沟站，</w:t>
      </w:r>
      <w:r>
        <w:rPr>
          <w:rFonts w:hint="default" w:ascii="Times New Roman" w:hAnsi="Times New Roman" w:cs="Times New Roman"/>
          <w:spacing w:val="0"/>
          <w:highlight w:val="none"/>
          <w:lang w:val="en-US"/>
        </w:rPr>
        <w:t>新建西柳沟站和姜家湖涵。</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bookmarkStart w:id="1" w:name="二、总体要求"/>
      <w:bookmarkEnd w:id="1"/>
      <w:r>
        <w:rPr>
          <w:rFonts w:hint="default" w:ascii="Times New Roman" w:hAnsi="Times New Roman" w:eastAsia="宋体" w:cs="Times New Roman"/>
          <w:spacing w:val="0"/>
          <w:highlight w:val="none"/>
          <w:lang w:val="zh-CN" w:eastAsia="zh-CN"/>
        </w:rPr>
        <w:t>初步拟定工程实施范围涉及六安市霍邱县</w:t>
      </w:r>
      <w:r>
        <w:rPr>
          <w:rFonts w:hint="eastAsia" w:ascii="Times New Roman" w:hAnsi="Times New Roman" w:cs="Times New Roman"/>
          <w:spacing w:val="0"/>
          <w:highlight w:val="none"/>
          <w:lang w:val="en-US" w:eastAsia="zh-CN"/>
        </w:rPr>
        <w:t>临淮岗镇</w:t>
      </w:r>
      <w:r>
        <w:rPr>
          <w:rFonts w:hint="default" w:ascii="Times New Roman" w:hAnsi="Times New Roman" w:eastAsia="宋体" w:cs="Times New Roman"/>
          <w:spacing w:val="0"/>
          <w:highlight w:val="none"/>
          <w:lang w:val="zh-CN" w:eastAsia="zh-CN"/>
        </w:rPr>
        <w:t>和阜阳市颍上县</w:t>
      </w:r>
      <w:r>
        <w:rPr>
          <w:rFonts w:hint="eastAsia" w:ascii="Times New Roman" w:hAnsi="Times New Roman" w:cs="Times New Roman"/>
          <w:spacing w:val="0"/>
          <w:highlight w:val="none"/>
          <w:lang w:val="en-US" w:eastAsia="zh-CN"/>
        </w:rPr>
        <w:t>半岗镇、垂岗乡、王岗镇和赛涧回族乡</w:t>
      </w:r>
      <w:r>
        <w:rPr>
          <w:rFonts w:hint="default" w:ascii="Times New Roman" w:hAnsi="Times New Roman" w:eastAsia="宋体" w:cs="Times New Roman"/>
          <w:spacing w:val="0"/>
          <w:highlight w:val="none"/>
          <w:lang w:val="zh-CN" w:eastAsia="zh-CN"/>
        </w:rPr>
        <w:t>。</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bookmarkStart w:id="2" w:name="_GoBack"/>
      <w:bookmarkEnd w:id="2"/>
    </w:p>
    <w:p>
      <w:pPr>
        <w:pStyle w:val="2"/>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二、</w:t>
      </w:r>
      <w:r>
        <w:rPr>
          <w:rFonts w:hint="eastAsia" w:ascii="Times New Roman" w:hAnsi="Times New Roman" w:cs="Times New Roman"/>
          <w:highlight w:val="none"/>
          <w:lang w:val="en-US" w:eastAsia="zh-CN"/>
        </w:rPr>
        <w:t>采购需求</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1、</w:t>
      </w:r>
      <w:r>
        <w:rPr>
          <w:rFonts w:hint="eastAsia" w:ascii="Times New Roman" w:hAnsi="Times New Roman" w:eastAsia="宋体" w:cs="Times New Roman"/>
          <w:spacing w:val="0"/>
          <w:highlight w:val="none"/>
          <w:lang w:val="zh-CN" w:eastAsia="zh-CN"/>
        </w:rPr>
        <w:t>根据国家现行有关规程、规范和</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要求，编制完成姜唐湖行洪区堤防除险加固工程地质灾害危害性评估专题报告及压覆矿产资源储量调查评估报告和图件，参加专家评审会并按评审意见及时修改、完善，2022年7月底前通过专家论证，提交最终成果，并获得相关主管部门的批复。</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2、</w:t>
      </w:r>
      <w:r>
        <w:rPr>
          <w:rFonts w:hint="eastAsia" w:ascii="Times New Roman" w:hAnsi="Times New Roman" w:eastAsia="宋体" w:cs="Times New Roman"/>
          <w:spacing w:val="0"/>
          <w:highlight w:val="none"/>
          <w:lang w:val="zh-CN" w:eastAsia="zh-CN"/>
        </w:rPr>
        <w:t>配合</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取得姜唐湖行洪区堤防除险加固工程可行性研究报告批复。</w:t>
      </w:r>
    </w:p>
    <w:p>
      <w:pPr>
        <w:pStyle w:val="13"/>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default" w:ascii="Times New Roman" w:hAnsi="Times New Roman" w:eastAsia="宋体" w:cs="Times New Roman"/>
          <w:spacing w:val="0"/>
          <w:highlight w:val="none"/>
          <w:lang w:val="zh-CN" w:eastAsia="zh-CN"/>
        </w:rPr>
      </w:pPr>
    </w:p>
    <w:sectPr>
      <w:footerReference r:id="rId3" w:type="default"/>
      <w:pgSz w:w="11910" w:h="16840"/>
      <w:pgMar w:top="1247" w:right="1247" w:bottom="1247" w:left="1417"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9B842"/>
    <w:multiLevelType w:val="singleLevel"/>
    <w:tmpl w:val="4899B842"/>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commondata" w:val="eyJoZGlkIjoiZTdkOThiNDE4NDQwYjQ2YzRkNzFkOTcyMjI5ZjBkNWUifQ=="/>
  </w:docVars>
  <w:rsids>
    <w:rsidRoot w:val="001115BF"/>
    <w:rsid w:val="001115BF"/>
    <w:rsid w:val="00350EFB"/>
    <w:rsid w:val="009676A0"/>
    <w:rsid w:val="00A354B5"/>
    <w:rsid w:val="00F3422A"/>
    <w:rsid w:val="0B38279C"/>
    <w:rsid w:val="1E851DDC"/>
    <w:rsid w:val="2C22715E"/>
    <w:rsid w:val="390F16EF"/>
    <w:rsid w:val="398B2939"/>
    <w:rsid w:val="3E286C02"/>
    <w:rsid w:val="40621D57"/>
    <w:rsid w:val="44957F81"/>
    <w:rsid w:val="482236E4"/>
    <w:rsid w:val="593162C5"/>
    <w:rsid w:val="66E85219"/>
    <w:rsid w:val="671B5A2B"/>
    <w:rsid w:val="679C1B1D"/>
    <w:rsid w:val="6C0A407F"/>
    <w:rsid w:val="729F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left="112"/>
      <w:outlineLvl w:val="0"/>
    </w:pPr>
    <w:rPr>
      <w:b/>
      <w:bCs/>
      <w:sz w:val="28"/>
      <w:szCs w:val="28"/>
    </w:rPr>
  </w:style>
  <w:style w:type="paragraph" w:styleId="3">
    <w:name w:val="heading 2"/>
    <w:basedOn w:val="1"/>
    <w:next w:val="4"/>
    <w:qFormat/>
    <w:uiPriority w:val="1"/>
    <w:pPr>
      <w:spacing w:before="55"/>
      <w:ind w:left="112"/>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1"/>
    <w:pPr>
      <w:spacing w:before="160"/>
      <w:ind w:left="593"/>
    </w:pPr>
    <w:rPr>
      <w:sz w:val="24"/>
      <w:szCs w:val="24"/>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2"/>
      <w:ind w:left="1194" w:hanging="602"/>
    </w:pPr>
  </w:style>
  <w:style w:type="paragraph" w:customStyle="1" w:styleId="13">
    <w:name w:val="样式 小四 行距: 1.5 倍行距1"/>
    <w:basedOn w:val="1"/>
    <w:qFormat/>
    <w:uiPriority w:val="0"/>
    <w:pPr>
      <w:snapToGrid w:val="0"/>
      <w:spacing w:line="360" w:lineRule="auto"/>
      <w:ind w:firstLine="512" w:firstLineChars="200"/>
    </w:pPr>
    <w:rPr>
      <w:spacing w:val="8"/>
      <w:sz w:val="24"/>
    </w:rPr>
  </w:style>
  <w:style w:type="character" w:customStyle="1" w:styleId="14">
    <w:name w:val="页眉 字符"/>
    <w:basedOn w:val="9"/>
    <w:link w:val="7"/>
    <w:qFormat/>
    <w:uiPriority w:val="0"/>
    <w:rPr>
      <w:rFonts w:ascii="宋体" w:hAnsi="宋体" w:eastAsia="宋体" w:cs="宋体"/>
      <w:sz w:val="18"/>
      <w:szCs w:val="18"/>
      <w:lang w:val="zh-CN" w:bidi="zh-CN"/>
    </w:rPr>
  </w:style>
  <w:style w:type="character" w:customStyle="1" w:styleId="15">
    <w:name w:val="页脚 字符"/>
    <w:basedOn w:val="9"/>
    <w:link w:val="6"/>
    <w:qFormat/>
    <w:uiPriority w:val="0"/>
    <w:rPr>
      <w:rFonts w:ascii="宋体" w:hAnsi="宋体" w:eastAsia="宋体" w:cs="宋体"/>
      <w:sz w:val="18"/>
      <w:szCs w:val="18"/>
      <w:lang w:val="zh-CN" w:bidi="zh-CN"/>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3"/>
    <w:basedOn w:val="1"/>
    <w:qFormat/>
    <w:uiPriority w:val="0"/>
    <w:pPr>
      <w:keepNext/>
      <w:keepLines/>
      <w:adjustRightInd w:val="0"/>
      <w:ind w:firstLine="0" w:firstLineChars="0"/>
      <w:outlineLvl w:val="2"/>
    </w:pPr>
    <w:rPr>
      <w:rFonts w:eastAsia="黑体"/>
      <w:bCs/>
      <w:snapToGrid w:val="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762</Words>
  <Characters>967</Characters>
  <Lines>17</Lines>
  <Paragraphs>4</Paragraphs>
  <TotalTime>0</TotalTime>
  <ScaleCrop>false</ScaleCrop>
  <LinksUpToDate>false</LinksUpToDate>
  <CharactersWithSpaces>968</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席翔</cp:lastModifiedBy>
  <cp:lastPrinted>2022-06-16T03:57:00Z</cp:lastPrinted>
  <dcterms:modified xsi:type="dcterms:W3CDTF">2022-06-20T02:51:10Z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2052-11.1.0.11805</vt:lpwstr>
  </property>
  <property fmtid="{D5CDD505-2E9C-101B-9397-08002B2CF9AE}" pid="6" name="ICV">
    <vt:lpwstr>527ED0BE15C74FF7B5115EFDAA8E8CFD</vt:lpwstr>
  </property>
</Properties>
</file>