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sz w:val="24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1"/>
          <w:highlight w:val="none"/>
        </w:rPr>
        <w:t>附件</w:t>
      </w:r>
      <w:r>
        <w:rPr>
          <w:rFonts w:hint="default" w:ascii="Times New Roman" w:hAnsi="Times New Roman" w:eastAsia="仿宋" w:cs="Times New Roman"/>
          <w:sz w:val="24"/>
          <w:szCs w:val="21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/>
        <w:ind w:left="0" w:right="0"/>
        <w:jc w:val="center"/>
        <w:textAlignment w:val="auto"/>
        <w:rPr>
          <w:rFonts w:hint="default" w:ascii="Times New Roman" w:hAnsi="Times New Roman" w:cs="Times New Roman"/>
          <w:b/>
          <w:sz w:val="30"/>
          <w:highlight w:val="none"/>
        </w:rPr>
      </w:pPr>
      <w:r>
        <w:rPr>
          <w:rFonts w:hint="default" w:ascii="Times New Roman" w:hAnsi="Times New Roman" w:cs="Times New Roman"/>
          <w:b/>
          <w:sz w:val="36"/>
          <w:highlight w:val="none"/>
          <w:lang w:val="en-US" w:eastAsia="zh-CN"/>
        </w:rPr>
        <w:t>工程概况与</w:t>
      </w:r>
      <w:r>
        <w:rPr>
          <w:rFonts w:hint="default" w:ascii="Times New Roman" w:hAnsi="Times New Roman" w:cs="Times New Roman"/>
          <w:b/>
          <w:sz w:val="36"/>
          <w:highlight w:val="none"/>
        </w:rPr>
        <w:t>采购需求</w:t>
      </w:r>
      <w:r>
        <w:rPr>
          <w:rFonts w:hint="default" w:ascii="Times New Roman" w:hAnsi="Times New Roman" w:cs="Times New Roman"/>
          <w:b/>
          <w:w w:val="99"/>
          <w:sz w:val="30"/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62" w:line="360" w:lineRule="auto"/>
        <w:textAlignment w:val="auto"/>
        <w:rPr>
          <w:rFonts w:hint="default" w:ascii="Times New Roman" w:hAnsi="Times New Roman" w:cs="Times New Roman"/>
          <w:highlight w:val="none"/>
        </w:rPr>
      </w:pPr>
      <w:bookmarkStart w:id="0" w:name="一、工程概况"/>
      <w:bookmarkEnd w:id="0"/>
      <w:r>
        <w:rPr>
          <w:rFonts w:hint="default" w:ascii="Times New Roman" w:hAnsi="Times New Roman" w:cs="Times New Roman"/>
          <w:highlight w:val="none"/>
        </w:rPr>
        <w:t>一、工程概况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工程是淮河中游防洪战略性骨干工程之一。河道位于淮河干流北侧，自安徽怀远县何巷村的涡河左岸进口，至江苏泗洪县双沟镇东入洪泽湖溧河洼。主要作用是分泄淮河干流洪水，提高淮干中游段防洪标准，确保淮北大堤防洪安全，同时也扩大漴潼河水系排水出口，提高了流域排涝标准，并兼有供水、灌溉、航运等综合作用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</w:rPr>
        <w:t>怀洪新河防洪标准采用淮干100年一遇洪水分洪2000m</w:t>
      </w:r>
      <w:r>
        <w:rPr>
          <w:rFonts w:hint="default" w:ascii="Times New Roman" w:hAnsi="Times New Roman" w:cs="Times New Roman"/>
          <w:spacing w:val="0"/>
          <w:szCs w:val="20"/>
          <w:highlight w:val="none"/>
          <w:vertAlign w:val="superscript"/>
        </w:rPr>
        <w:t>3</w:t>
      </w:r>
      <w:r>
        <w:rPr>
          <w:rFonts w:hint="default" w:ascii="Times New Roman" w:hAnsi="Times New Roman" w:cs="Times New Roman"/>
          <w:spacing w:val="0"/>
          <w:szCs w:val="20"/>
          <w:highlight w:val="none"/>
        </w:rPr>
        <w:t>/s碰内水40年一遇设计，内水排涝标准采用3年一遇。当淮河发生大洪水时，淮干吴家渡水位接近22.48m时（85国家高程基准，下同），视水情工情，适时启用怀洪新洪分洪。建成以来2003年、2007年两次分洪，有效降低了淮河干流蚌埠段水位，取得了巨大的社会效益和经济效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 xml:space="preserve">怀洪新河干流全长121km，堤防总长298.2km，干流节制闸5座，支流节制闸3座，穿堤涵闸115座。怀洪新河安徽段起自怀远何巷，终点为杨庵（省界），长约95km，堤防长258.4km，干支流节制闸8座，穿堤涵闸99座。 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pacing w:val="0"/>
          <w:szCs w:val="20"/>
          <w:highlight w:val="none"/>
        </w:rPr>
      </w:pP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怀洪新河治理工程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完成后，怀洪新河西坝口闸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以上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干流河道除涝标准由原来的</w:t>
      </w:r>
      <w:r>
        <w:rPr>
          <w:rFonts w:hint="eastAsia" w:ascii="Times New Roman" w:hAnsi="Times New Roman" w:eastAsia="宋体" w:cs="Times New Roman"/>
          <w:spacing w:val="0"/>
          <w:szCs w:val="20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年一遇提高为5年一遇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初步拟定工程实施范围涉及</w:t>
      </w:r>
      <w:r>
        <w:rPr>
          <w:rFonts w:hint="default" w:ascii="Times New Roman" w:hAnsi="Times New Roman" w:eastAsia="宋体" w:cs="Times New Roman"/>
          <w:b/>
          <w:bCs/>
          <w:spacing w:val="0"/>
          <w:szCs w:val="20"/>
          <w:highlight w:val="none"/>
        </w:rPr>
        <w:t>蚌埠市怀远县、固镇县、五河县三县。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</w:pPr>
      <w:r>
        <w:rPr>
          <w:rFonts w:hint="default" w:ascii="Times New Roman" w:hAnsi="Times New Roman" w:cs="Times New Roman"/>
          <w:spacing w:val="0"/>
          <w:szCs w:val="20"/>
          <w:highlight w:val="none"/>
          <w:lang w:val="en-US"/>
        </w:rPr>
        <w:t>本次初拟堤防加固内容包括：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疏浚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怀洪新河</w:t>
      </w:r>
      <w:r>
        <w:rPr>
          <w:rFonts w:hint="default" w:ascii="Times New Roman" w:hAnsi="Times New Roman" w:cs="Times New Roman"/>
        </w:rPr>
        <w:t>胡洼闸下至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</w:rPr>
        <w:t>西坝口闸</w:t>
      </w:r>
      <w:r>
        <w:rPr>
          <w:rFonts w:hint="default" w:ascii="Times New Roman" w:hAnsi="Times New Roman" w:eastAsia="宋体" w:cs="Times New Roman"/>
          <w:spacing w:val="0"/>
          <w:szCs w:val="20"/>
          <w:highlight w:val="none"/>
          <w:lang w:eastAsia="zh-CN"/>
        </w:rPr>
        <w:t>上</w:t>
      </w:r>
      <w:r>
        <w:rPr>
          <w:rFonts w:hint="default" w:ascii="Times New Roman" w:hAnsi="Times New Roman" w:cs="Times New Roman"/>
        </w:rPr>
        <w:t>段河道</w:t>
      </w:r>
      <w:r>
        <w:rPr>
          <w:rFonts w:hint="default" w:ascii="Times New Roman" w:hAnsi="Times New Roman" w:cs="Times New Roman"/>
          <w:lang w:val="en-US" w:eastAsia="zh-CN"/>
        </w:rPr>
        <w:t>56</w:t>
      </w:r>
      <w:r>
        <w:rPr>
          <w:rFonts w:hint="default" w:ascii="Times New Roman" w:hAnsi="Times New Roman" w:cs="Times New Roman"/>
        </w:rPr>
        <w:t>km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填塘：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</w:rPr>
        <w:t>右堤（桩号5+000~5+500）</w:t>
      </w:r>
      <w:r>
        <w:rPr>
          <w:rFonts w:hint="default" w:ascii="Times New Roman" w:hAnsi="Times New Roman" w:cs="Times New Roman"/>
          <w:spacing w:val="0"/>
          <w:highlight w:val="none"/>
        </w:rPr>
        <w:t>堤后防渗影响范围内的坑塘进行回填。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护坡：</w:t>
      </w:r>
      <w:r>
        <w:rPr>
          <w:rFonts w:hint="default" w:ascii="Times New Roman" w:hAnsi="Times New Roman" w:cs="Times New Roman"/>
          <w:spacing w:val="0"/>
          <w:highlight w:val="none"/>
        </w:rPr>
        <w:t>对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新浍河段左堤桩号73+198~75+199段，长约2.0km；右堤桩号75+199~81+199段，长约6.0km</w:t>
      </w:r>
      <w:r>
        <w:rPr>
          <w:rFonts w:hint="default" w:ascii="Times New Roman" w:hAnsi="Times New Roman" w:cs="Times New Roman"/>
          <w:spacing w:val="0"/>
          <w:highlight w:val="none"/>
          <w:lang w:eastAsia="zh-CN"/>
        </w:rPr>
        <w:t>两</w:t>
      </w:r>
      <w:r>
        <w:rPr>
          <w:rFonts w:hint="default" w:ascii="Times New Roman" w:hAnsi="Times New Roman" w:cs="Times New Roman"/>
          <w:spacing w:val="0"/>
          <w:highlight w:val="none"/>
        </w:rPr>
        <w:t>段堤防长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pacing w:val="0"/>
          <w:highlight w:val="none"/>
        </w:rPr>
        <w:t>km堤身迎水侧采用</w:t>
      </w:r>
      <w:r>
        <w:rPr>
          <w:rFonts w:hint="default" w:ascii="Times New Roman" w:hAnsi="Times New Roman" w:cs="Times New Roman"/>
          <w:spacing w:val="8"/>
          <w:szCs w:val="24"/>
        </w:rPr>
        <w:t>生态混凝土预制块护坡进行护砌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堤顶路：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对无硬化道路的堤段修建</w:t>
      </w:r>
      <w:r>
        <w:rPr>
          <w:rFonts w:hint="default" w:ascii="Times New Roman" w:hAnsi="Times New Roman" w:cs="Times New Roman"/>
          <w:spacing w:val="0"/>
          <w:highlight w:val="none"/>
        </w:rPr>
        <w:t>混凝土</w:t>
      </w:r>
      <w:r>
        <w:rPr>
          <w:rFonts w:hint="default" w:ascii="Times New Roman" w:hAnsi="Times New Roman" w:cs="Times New Roman"/>
          <w:spacing w:val="-2"/>
          <w:kern w:val="0"/>
          <w:szCs w:val="24"/>
        </w:rPr>
        <w:t>道路，总长129km。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  <w:highlight w:val="none"/>
        </w:rPr>
        <w:t>（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5</w:t>
      </w:r>
      <w:r>
        <w:rPr>
          <w:rFonts w:hint="default" w:ascii="Times New Roman" w:hAnsi="Times New Roman" w:cs="Times New Roman"/>
          <w:spacing w:val="0"/>
          <w:highlight w:val="none"/>
        </w:rPr>
        <w:t>）</w:t>
      </w:r>
      <w:r>
        <w:rPr>
          <w:rFonts w:hint="default" w:ascii="Times New Roman" w:hAnsi="Times New Roman" w:cs="Times New Roman"/>
          <w:spacing w:val="0"/>
          <w:highlight w:val="none"/>
          <w:lang w:val="en-US"/>
        </w:rPr>
        <w:t>建筑物：</w:t>
      </w:r>
      <w:r>
        <w:rPr>
          <w:rFonts w:hint="default" w:ascii="Times New Roman" w:hAnsi="Times New Roman" w:cs="Times New Roman"/>
        </w:rPr>
        <w:t>①何巷闸闸下游新建1座交通桥；②对2座水闸下游（胡洼闸、新开沱河闸）水毁进行加固设计；③对1座水闸桥头堡进行提标改造设计；④河道两岸部分穿堤涵闸增设栈桥；⑤废弃1座穿堤涵闸；⑥沿线穿堤涵闸更新改造；⑦新建青二截水沟自排涵。</w:t>
      </w:r>
      <w:bookmarkStart w:id="1" w:name="二、总体要求"/>
      <w:bookmarkEnd w:id="1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/>
        <w:jc w:val="center"/>
        <w:textAlignment w:val="auto"/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t>（本次询价不包括</w:t>
      </w:r>
      <w:r>
        <w:rPr>
          <w:rFonts w:hint="eastAsia" w:ascii="Times New Roman" w:hAnsi="Times New Roman" w:eastAsia="宋体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t>西坝口闸</w:t>
      </w:r>
      <w: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t>）</w:t>
      </w:r>
    </w:p>
    <w:p>
      <w:pP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</w:pPr>
      <w:r>
        <w:rPr>
          <w:rFonts w:hint="eastAsia" w:ascii="Times New Roman" w:hAnsi="Times New Roman" w:cs="Times New Roman"/>
          <w:b/>
          <w:bCs/>
          <w:spacing w:val="-17"/>
          <w:sz w:val="24"/>
          <w:szCs w:val="24"/>
          <w:highlight w:val="none"/>
          <w:lang w:val="en-US" w:eastAsia="zh-CN" w:bidi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highlight w:val="none"/>
        </w:rPr>
        <w:t>怀洪新河为 4~5 级航道，基本上可保证常年通航。可满足 350m3/h、5000m3/h 绞吸式挖泥船的通航要求，在全年大部分时段内可保证挖泥船的航行与施工。施工期间水上交通运输可沿香涧湖经五河县浍河船闸（200×23×4）直通淮河。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highlight w:val="none"/>
        </w:rPr>
        <w:t>（1）拟建何巷闸分离防汛交通桥位于何巷节制闸下游约 1.3km 处，怀洪新河在桥址处为Ⅴ级航道，限制性航道上过河建筑物Ⅴ级航道双向通航孔净空尺度为 45.0×5.0m（净宽×净高）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。</w:t>
      </w:r>
      <w:r>
        <w:rPr>
          <w:rFonts w:hint="default" w:ascii="Times New Roman" w:hAnsi="Times New Roman" w:eastAsia="Times New Roman" w:cs="Times New Roman"/>
          <w:highlight w:val="none"/>
        </w:rPr>
        <w:t>何巷船闸位于分洪闸左岸，按 VI 级航道标准设计，并承担分泄部分洪水（133 m3/s）及枯水期引水灌溉任务，闸首及闸室净宽 8m，闸室长 80m，船闸上闸首采用钢结构双扉门，其中上扉门为升卧门，下扉门为直升门；下闸首采用钢结构三角门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112" w:right="233" w:firstLine="48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2）</w:t>
      </w:r>
      <w:r>
        <w:rPr>
          <w:rFonts w:hint="eastAsia" w:ascii="Times New Roman" w:hAnsi="Times New Roman" w:eastAsia="宋体" w:cs="Times New Roman"/>
          <w:highlight w:val="none"/>
          <w:lang w:eastAsia="zh-CN"/>
        </w:rPr>
        <w:t>香涧湖、浍河现状为 4 级航道</w:t>
      </w:r>
    </w:p>
    <w:p>
      <w:pPr>
        <w:rPr>
          <w:rFonts w:hint="default" w:ascii="Times New Roman" w:hAnsi="Times New Roman" w:eastAsia="Times New Roman" w:cs="Times New Roman"/>
          <w:highlight w:val="none"/>
        </w:rPr>
      </w:pPr>
      <w:r>
        <w:rPr>
          <w:rFonts w:hint="eastAsia" w:ascii="Times New Roman" w:hAnsi="Times New Roman" w:eastAsia="宋体" w:cs="Times New Roman"/>
          <w:highlight w:val="none"/>
          <w:lang w:eastAsia="zh-CN"/>
        </w:rPr>
        <w:drawing>
          <wp:inline distT="0" distB="0" distL="114300" distR="114300">
            <wp:extent cx="6381115" cy="1944370"/>
            <wp:effectExtent l="0" t="0" r="635" b="17780"/>
            <wp:docPr id="1" name="图片 1" descr="微信图片_2022090816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9081625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highlight w:val="none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57"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二、总体要求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根据国家现行有关规程、规范和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要求，编制完成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怀洪新河治理工程航道通航条件影响评价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报告，参加专家评审会并按评审意见及时修改、完善，2022年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月底前通过专家论证，提交最终成果，并获得相关主管部门的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批复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。</w:t>
      </w:r>
      <w:bookmarkStart w:id="2" w:name="_GoBack"/>
      <w:bookmarkEnd w:id="2"/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配合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取得怀洪新河治理工程可行性研究报告批复。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3、报告必须符合国家有关的规划、政策、法规规定，内容深度必须达到国家和行业规定的标准，基本内容要完整。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4、服务单位必须站在客观公正的立场进行调查研究，做好基础资料的收集工作。对于收集的基础资料，要按照客观实际情况进行论证评价，如实地反映客观经济规律，从客观数据出发，通过科学分析，得出结论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36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pacing w:val="0"/>
          <w:highlight w:val="none"/>
          <w:lang w:val="zh-CN" w:eastAsia="zh-CN"/>
        </w:rPr>
      </w:pPr>
      <w:r>
        <w:rPr>
          <w:rFonts w:hint="eastAsia" w:ascii="Times New Roman" w:hAnsi="Times New Roman" w:eastAsia="宋体" w:cs="Times New Roman"/>
          <w:spacing w:val="0"/>
          <w:highlight w:val="none"/>
          <w:lang w:val="zh-CN" w:eastAsia="zh-CN"/>
        </w:rPr>
        <w:t>5、服务单位应当坚持公正、科学、诚信的工作原则，遵守职业道德，讲求专业信誉，对相关社会责任负责，不得违反国家法律、法规、政策及有关管理要求。服务单位在编制报告过程中应积极主动与委托人进行沟通。本着诚实信用的原则，高效率的提供本需求规定的各项服务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6"/>
        </w:tabs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592" w:leftChars="0" w:right="233" w:rightChars="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before="211" w:line="360" w:lineRule="auto"/>
        <w:ind w:left="592" w:leftChars="0" w:right="233" w:rightChars="0"/>
        <w:jc w:val="left"/>
        <w:textAlignment w:val="auto"/>
        <w:rPr>
          <w:rFonts w:hint="eastAsia" w:ascii="Times New Roman" w:hAnsi="Times New Roman" w:eastAsia="宋体" w:cs="Times New Roman"/>
          <w:highlight w:val="none"/>
          <w:lang w:eastAsia="zh-CN"/>
        </w:rPr>
      </w:pPr>
    </w:p>
    <w:sectPr>
      <w:footerReference r:id="rId3" w:type="default"/>
      <w:pgSz w:w="11910" w:h="16840"/>
      <w:pgMar w:top="1440" w:right="900" w:bottom="1400" w:left="1020" w:header="0" w:footer="12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4716F"/>
    <w:multiLevelType w:val="singleLevel"/>
    <w:tmpl w:val="AB7471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ZWFmZGI2ZWMxNzRiMTVmNDg1NjE5OTU4ODkxZjdmOGIifQ=="/>
  </w:docVars>
  <w:rsids>
    <w:rsidRoot w:val="001115BF"/>
    <w:rsid w:val="001115BF"/>
    <w:rsid w:val="00350EFB"/>
    <w:rsid w:val="009676A0"/>
    <w:rsid w:val="00A354B5"/>
    <w:rsid w:val="00C25C52"/>
    <w:rsid w:val="00F3422A"/>
    <w:rsid w:val="0B38279C"/>
    <w:rsid w:val="0F4A73BA"/>
    <w:rsid w:val="1B4F670C"/>
    <w:rsid w:val="274F2A99"/>
    <w:rsid w:val="27B82860"/>
    <w:rsid w:val="2C22715E"/>
    <w:rsid w:val="390F16EF"/>
    <w:rsid w:val="41236058"/>
    <w:rsid w:val="44957F81"/>
    <w:rsid w:val="482236E4"/>
    <w:rsid w:val="501734AB"/>
    <w:rsid w:val="51B23659"/>
    <w:rsid w:val="54BC22C0"/>
    <w:rsid w:val="66E85219"/>
    <w:rsid w:val="671B5A2B"/>
    <w:rsid w:val="679C1B1D"/>
    <w:rsid w:val="68AE54B7"/>
    <w:rsid w:val="6C0A407F"/>
    <w:rsid w:val="71546E04"/>
    <w:rsid w:val="7441562A"/>
    <w:rsid w:val="77427187"/>
    <w:rsid w:val="79BE78CF"/>
    <w:rsid w:val="7B5A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55"/>
      <w:ind w:left="112"/>
      <w:outlineLvl w:val="0"/>
    </w:pPr>
    <w:rPr>
      <w:b/>
      <w:bCs/>
      <w:sz w:val="28"/>
      <w:szCs w:val="28"/>
    </w:rPr>
  </w:style>
  <w:style w:type="paragraph" w:styleId="5">
    <w:name w:val="heading 2"/>
    <w:basedOn w:val="1"/>
    <w:next w:val="6"/>
    <w:qFormat/>
    <w:uiPriority w:val="1"/>
    <w:pPr>
      <w:spacing w:before="55"/>
      <w:ind w:left="112"/>
      <w:outlineLvl w:val="1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160"/>
      <w:ind w:left="593"/>
    </w:pPr>
    <w:rPr>
      <w:sz w:val="24"/>
      <w:szCs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2"/>
      <w:ind w:left="1194" w:hanging="602"/>
    </w:pPr>
  </w:style>
  <w:style w:type="paragraph" w:customStyle="1" w:styleId="14">
    <w:name w:val="样式 小四 行距: 1.5 倍行距1"/>
    <w:basedOn w:val="1"/>
    <w:qFormat/>
    <w:uiPriority w:val="0"/>
    <w:pPr>
      <w:snapToGrid w:val="0"/>
      <w:spacing w:line="360" w:lineRule="auto"/>
      <w:ind w:firstLine="512" w:firstLineChars="200"/>
    </w:pPr>
    <w:rPr>
      <w:spacing w:val="8"/>
      <w:sz w:val="24"/>
    </w:rPr>
  </w:style>
  <w:style w:type="character" w:customStyle="1" w:styleId="15">
    <w:name w:val="页眉 字符"/>
    <w:basedOn w:val="10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6">
    <w:name w:val="页脚 字符"/>
    <w:basedOn w:val="10"/>
    <w:link w:val="7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1443</Words>
  <Characters>1585</Characters>
  <Lines>17</Lines>
  <Paragraphs>4</Paragraphs>
  <TotalTime>1</TotalTime>
  <ScaleCrop>false</ScaleCrop>
  <LinksUpToDate>false</LinksUpToDate>
  <CharactersWithSpaces>1601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2022-04-14T07:04:00Z</dcterms:created>
  <dc:creator>Administrator</dc:creator>
  <cp:lastModifiedBy>何雨昂</cp:lastModifiedBy>
  <cp:lastPrinted>2022-09-06T07:07:00Z</cp:lastPrinted>
  <dcterms:modified xsi:type="dcterms:W3CDTF">2022-09-29T02:34:34Z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527ED0BE15C74FF7B5115EFDAA8E8CFD</vt:lpwstr>
  </property>
</Properties>
</file>