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淮河干流浮山以下段行洪区调整和建设工程是《淮河干流行蓄洪区调整规划》的重要内容，也是进一步治淮38项工程之一，已列入2020年及后续150项重大水利工程，该工程的建设有利于流域洪水通畅下泄，使得浮山以上段行蓄洪区调整工程的效益能够得以更大程度地发挥，也有利于解决区域防洪问题，促进区域经济社会稳定发展。</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工程总体布局为：淮河干流浮山以下段河道长74.2km（浮山~龟山），其中浮山~冯进口长14.5km，冯进口以下长59.7km，溧河洼七里沟~临淮头段河道长43.69km。淮河干流浮山以下段行洪区调整和建设工程通过疏浚淮河干流浮山~冯进口段河道、开辟冯铁营引河和拓浚溧河洼七里沟~临淮头段河道，加固潘村洼堤防等工 程措施，使浮山以下段河道泄洪能力达到13000m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/s，溧河洼达20年一遇防洪和3年一遇除涝标准。</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主要建设内容为：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（1）淮河干流浮山~冯铁营引河进口段河道疏浚，疏浚长度14.50km。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（2）开辟冯铁营引河，长6.65km；冯铁营引河两岸新建堤防，长6.44km；冯铁营引河进口建闸控制，设计流量5450m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（3）溧河洼浅槽开挖自七里沟~临淮头河道，长37.49km。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（4）加高加固潘村洼行洪区浮山至苏拐站段堤防，长52.46km，对马岗咀~女山湖闸段堤防采取水泥搅拌桩处理方式进行加固，长3.12km；新建封闭堤长0.24km。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（5）潘村洼堤防、冯铁营引河两侧堤防、溧西大堤和泊岗圈堤堤顶铺设防汛道路，长105.33km，修建上堤道路37条。</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（6）新建护坡长38.86km、护岸长14.77km。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（7）新建、拆除重建、加固和封堵各类建筑物25座，其中大型分洪闸1座、小型涵闸9座、中小型排灌泵站8座、桥梁7座。</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en-US" w:eastAsia="zh-CN"/>
        </w:rPr>
      </w:pPr>
      <w:r>
        <w:rPr>
          <w:rFonts w:hint="default" w:ascii="Times New Roman" w:hAnsi="Times New Roman" w:cs="Times New Roman"/>
          <w:spacing w:val="0"/>
          <w:szCs w:val="20"/>
          <w:highlight w:val="none"/>
        </w:rPr>
        <w:t>项目主要涉及安徽省明光市、江苏省淮安市盱眙县、宿迁市泗洪县。涉及基本农田3620.23亩，其中盱眙县2520.94亩、泗洪县960.00亩、明光市139.29亩。涉及生态红线在溧河洼范围，其中盱眙境内</w:t>
      </w:r>
      <w:r>
        <w:rPr>
          <w:rFonts w:hint="eastAsia" w:ascii="Times New Roman" w:hAnsi="Times New Roman" w:cs="Times New Roman"/>
          <w:spacing w:val="0"/>
          <w:szCs w:val="20"/>
          <w:highlight w:val="none"/>
          <w:lang w:val="en-US" w:eastAsia="zh-CN"/>
        </w:rPr>
        <w:t>约</w:t>
      </w:r>
      <w:r>
        <w:rPr>
          <w:rFonts w:hint="default" w:ascii="Times New Roman" w:hAnsi="Times New Roman" w:cs="Times New Roman"/>
          <w:spacing w:val="0"/>
          <w:szCs w:val="20"/>
          <w:highlight w:val="none"/>
        </w:rPr>
        <w:t>5879亩，泗洪境内</w:t>
      </w:r>
      <w:r>
        <w:rPr>
          <w:rFonts w:hint="eastAsia" w:ascii="Times New Roman" w:hAnsi="Times New Roman" w:cs="Times New Roman"/>
          <w:spacing w:val="0"/>
          <w:szCs w:val="20"/>
          <w:highlight w:val="none"/>
          <w:lang w:val="en-US" w:eastAsia="zh-CN"/>
        </w:rPr>
        <w:t>约</w:t>
      </w:r>
      <w:r>
        <w:rPr>
          <w:rFonts w:hint="default" w:ascii="Times New Roman" w:hAnsi="Times New Roman" w:cs="Times New Roman"/>
          <w:spacing w:val="0"/>
          <w:szCs w:val="20"/>
          <w:highlight w:val="none"/>
        </w:rPr>
        <w:t>9564亩</w:t>
      </w:r>
      <w:r>
        <w:rPr>
          <w:rFonts w:hint="eastAsia" w:ascii="Times New Roman" w:hAnsi="Times New Roman" w:cs="Times New Roman"/>
          <w:spacing w:val="0"/>
          <w:szCs w:val="20"/>
          <w:highlight w:val="none"/>
          <w:lang w:eastAsia="zh-CN"/>
        </w:rPr>
        <w:t>，</w:t>
      </w:r>
      <w:r>
        <w:rPr>
          <w:rFonts w:hint="default" w:ascii="Times New Roman" w:hAnsi="Times New Roman" w:cs="Times New Roman"/>
          <w:spacing w:val="0"/>
          <w:szCs w:val="20"/>
          <w:highlight w:val="none"/>
        </w:rPr>
        <w:t>项目估算总投资约76.06亿。</w:t>
      </w:r>
      <w:r>
        <w:rPr>
          <w:rFonts w:hint="eastAsia" w:ascii="Times New Roman" w:hAnsi="Times New Roman" w:cs="Times New Roman"/>
          <w:spacing w:val="0"/>
          <w:szCs w:val="20"/>
          <w:highlight w:val="none"/>
          <w:lang w:val="en-US" w:eastAsia="zh-CN"/>
        </w:rPr>
        <w:t>本次采购只对安徽省明光市境内工程用地预审及规划选址报告进行采购。</w:t>
      </w: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w:t>
      </w:r>
      <w:r>
        <w:rPr>
          <w:rFonts w:hint="eastAsia" w:ascii="Times New Roman" w:hAnsi="Times New Roman" w:cs="Times New Roman"/>
          <w:highlight w:val="none"/>
          <w:lang w:val="en-US" w:eastAsia="zh-CN"/>
        </w:rPr>
        <w:t>采购需求</w:t>
      </w:r>
      <w:bookmarkStart w:id="1" w:name="_GoBack"/>
      <w:bookmarkEnd w:id="1"/>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1、</w:t>
      </w:r>
      <w:r>
        <w:rPr>
          <w:rFonts w:hint="eastAsia" w:ascii="Times New Roman" w:hAnsi="Times New Roman" w:eastAsia="宋体" w:cs="Times New Roman"/>
          <w:spacing w:val="0"/>
          <w:highlight w:val="none"/>
          <w:lang w:val="zh-CN" w:eastAsia="zh-CN"/>
        </w:rPr>
        <w:t>根据国家现行有关规程、规范和</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要求，编制淮河干流浮山以下段行洪区调整和建设工程</w:t>
      </w:r>
      <w:r>
        <w:rPr>
          <w:rFonts w:hint="eastAsia" w:ascii="Times New Roman" w:hAnsi="Times New Roman" w:cs="Times New Roman"/>
          <w:spacing w:val="0"/>
          <w:highlight w:val="none"/>
          <w:lang w:val="en-US" w:eastAsia="zh-CN"/>
        </w:rPr>
        <w:t>安徽明光市用地预审和规划选址论证报告（包含占用和补划基本农田专题、不可避让生态保护红线专题等）</w:t>
      </w:r>
      <w:r>
        <w:rPr>
          <w:rFonts w:hint="eastAsia" w:ascii="Times New Roman" w:hAnsi="Times New Roman" w:eastAsia="宋体" w:cs="Times New Roman"/>
          <w:spacing w:val="0"/>
          <w:highlight w:val="none"/>
          <w:lang w:val="zh-CN" w:eastAsia="zh-CN"/>
        </w:rPr>
        <w:t>。参加专家评审会并按评审意见及时修改、完善，2022年</w:t>
      </w:r>
      <w:r>
        <w:rPr>
          <w:rFonts w:hint="eastAsia" w:ascii="Times New Roman" w:hAnsi="Times New Roman" w:cs="Times New Roman"/>
          <w:spacing w:val="0"/>
          <w:highlight w:val="none"/>
          <w:lang w:val="en-US" w:eastAsia="zh-CN"/>
        </w:rPr>
        <w:t>12</w:t>
      </w:r>
      <w:r>
        <w:rPr>
          <w:rFonts w:hint="eastAsia" w:ascii="Times New Roman" w:hAnsi="Times New Roman" w:eastAsia="宋体" w:cs="Times New Roman"/>
          <w:spacing w:val="0"/>
          <w:highlight w:val="none"/>
          <w:lang w:val="zh-CN" w:eastAsia="zh-CN"/>
        </w:rPr>
        <w:t>月底前通过专家论证，提交最终成果，并获得相关主管部门的</w:t>
      </w:r>
      <w:r>
        <w:rPr>
          <w:rFonts w:hint="eastAsia" w:ascii="Times New Roman" w:hAnsi="Times New Roman" w:cs="Times New Roman"/>
          <w:spacing w:val="0"/>
          <w:highlight w:val="none"/>
          <w:lang w:val="en-US" w:eastAsia="zh-CN"/>
        </w:rPr>
        <w:t>批复意见</w:t>
      </w:r>
      <w:r>
        <w:rPr>
          <w:rFonts w:hint="eastAsia" w:ascii="Times New Roman" w:hAnsi="Times New Roman" w:eastAsia="宋体" w:cs="Times New Roman"/>
          <w:spacing w:val="0"/>
          <w:highlight w:val="none"/>
          <w:lang w:val="zh-CN" w:eastAsia="zh-CN"/>
        </w:rPr>
        <w:t>。</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2、</w:t>
      </w:r>
      <w:r>
        <w:rPr>
          <w:rFonts w:hint="eastAsia" w:ascii="Times New Roman" w:hAnsi="Times New Roman" w:eastAsia="宋体" w:cs="Times New Roman"/>
          <w:spacing w:val="0"/>
          <w:highlight w:val="none"/>
          <w:lang w:val="zh-CN" w:eastAsia="zh-CN"/>
        </w:rPr>
        <w:t>配合</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取得淮河干流浮山以下段行洪区调整和建设工程可行性研究报告批复。</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cs="Times New Roman"/>
          <w:spacing w:val="0"/>
          <w:highlight w:val="none"/>
          <w:lang w:val="en-US" w:eastAsia="zh-CN"/>
        </w:rPr>
        <w:t>3</w:t>
      </w:r>
      <w:r>
        <w:rPr>
          <w:rFonts w:hint="eastAsia" w:ascii="Times New Roman" w:hAnsi="Times New Roman" w:cs="Times New Roman"/>
          <w:spacing w:val="0"/>
          <w:highlight w:val="none"/>
          <w:lang w:val="zh-CN" w:eastAsia="zh-CN"/>
        </w:rPr>
        <w:t>、</w:t>
      </w:r>
      <w:r>
        <w:rPr>
          <w:rFonts w:hint="default" w:ascii="Times New Roman" w:hAnsi="Times New Roman" w:eastAsia="宋体" w:cs="Times New Roman"/>
          <w:spacing w:val="0"/>
          <w:highlight w:val="none"/>
          <w:lang w:val="zh-CN" w:eastAsia="zh-CN"/>
        </w:rPr>
        <w:t>报告必须符合国家有关的规划、政策、法规规定，内容深度必须达到国家和行业规定的标准，基本内容要完整。</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cs="Times New Roman"/>
          <w:spacing w:val="0"/>
          <w:highlight w:val="none"/>
          <w:lang w:val="en-US" w:eastAsia="zh-CN"/>
        </w:rPr>
        <w:t>4、</w:t>
      </w:r>
      <w:r>
        <w:rPr>
          <w:rFonts w:hint="default" w:ascii="Times New Roman" w:hAnsi="Times New Roman" w:eastAsia="宋体" w:cs="Times New Roman"/>
          <w:spacing w:val="0"/>
          <w:highlight w:val="none"/>
          <w:lang w:val="zh-CN" w:eastAsia="zh-CN"/>
        </w:rPr>
        <w:t>服务单位必须站在客观公正的立场进行调查研究，做好基础资料的收集工作。对于收集的基础资料，要按照客观实际情况进行论证评价，如实地反映客观经济规律，从客观数据出发，通过科学分析，得出项目是否可行的结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cs="Times New Roman"/>
          <w:spacing w:val="0"/>
          <w:highlight w:val="none"/>
          <w:lang w:val="en-US" w:eastAsia="zh-CN"/>
        </w:rPr>
        <w:t>5、</w:t>
      </w:r>
      <w:r>
        <w:rPr>
          <w:rFonts w:hint="default" w:ascii="Times New Roman" w:hAnsi="Times New Roman" w:eastAsia="宋体" w:cs="Times New Roman"/>
          <w:spacing w:val="0"/>
          <w:highlight w:val="none"/>
          <w:lang w:val="zh-CN" w:eastAsia="zh-CN"/>
        </w:rPr>
        <w:t>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sectPr>
      <w:footerReference r:id="rId3" w:type="default"/>
      <w:pgSz w:w="11910" w:h="16840"/>
      <w:pgMar w:top="1247" w:right="1247" w:bottom="1247" w:left="141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ZTdkOThiNDE4NDQwYjQ2YzRkNzFkOTcyMjI5ZjBkNWUifQ=="/>
  </w:docVars>
  <w:rsids>
    <w:rsidRoot w:val="001115BF"/>
    <w:rsid w:val="001115BF"/>
    <w:rsid w:val="00350EFB"/>
    <w:rsid w:val="009676A0"/>
    <w:rsid w:val="00A354B5"/>
    <w:rsid w:val="00F3422A"/>
    <w:rsid w:val="0B38279C"/>
    <w:rsid w:val="1E851DDC"/>
    <w:rsid w:val="26867B60"/>
    <w:rsid w:val="2C22715E"/>
    <w:rsid w:val="390F16EF"/>
    <w:rsid w:val="3AE41FC2"/>
    <w:rsid w:val="3BF15382"/>
    <w:rsid w:val="3E286C02"/>
    <w:rsid w:val="40621D57"/>
    <w:rsid w:val="44957F81"/>
    <w:rsid w:val="482236E4"/>
    <w:rsid w:val="494234D8"/>
    <w:rsid w:val="593162C5"/>
    <w:rsid w:val="62FE4862"/>
    <w:rsid w:val="66E85219"/>
    <w:rsid w:val="671B5A2B"/>
    <w:rsid w:val="679C1B1D"/>
    <w:rsid w:val="6AC83B46"/>
    <w:rsid w:val="6C0A407F"/>
    <w:rsid w:val="7025292B"/>
    <w:rsid w:val="729F651F"/>
    <w:rsid w:val="78431FCB"/>
    <w:rsid w:val="7ACC22C2"/>
    <w:rsid w:val="7BF1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3"/>
    <w:basedOn w:val="1"/>
    <w:qFormat/>
    <w:uiPriority w:val="0"/>
    <w:pPr>
      <w:keepNext/>
      <w:keepLines/>
      <w:adjustRightInd w:val="0"/>
      <w:ind w:firstLine="0" w:firstLineChars="0"/>
      <w:outlineLvl w:val="2"/>
    </w:pPr>
    <w:rPr>
      <w:rFonts w:eastAsia="黑体"/>
      <w:bCs/>
      <w:snapToGrid w:val="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1192</Words>
  <Characters>1330</Characters>
  <Lines>17</Lines>
  <Paragraphs>4</Paragraphs>
  <TotalTime>2</TotalTime>
  <ScaleCrop>false</ScaleCrop>
  <LinksUpToDate>false</LinksUpToDate>
  <CharactersWithSpaces>1332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席翔</cp:lastModifiedBy>
  <cp:lastPrinted>2022-06-20T02:33:00Z</cp:lastPrinted>
  <dcterms:modified xsi:type="dcterms:W3CDTF">2022-09-08T07:55:29Z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2052-11.1.0.12313</vt:lpwstr>
  </property>
  <property fmtid="{D5CDD505-2E9C-101B-9397-08002B2CF9AE}" pid="6" name="ICV">
    <vt:lpwstr>527ED0BE15C74FF7B5115EFDAA8E8CFD</vt:lpwstr>
  </property>
</Properties>
</file>