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rPr>
          <w:rFonts w:eastAsia="仿宋"/>
          <w:sz w:val="24"/>
          <w:szCs w:val="21"/>
          <w:highlight w:val="none"/>
        </w:rPr>
      </w:pPr>
      <w:r>
        <w:rPr>
          <w:rFonts w:eastAsia="仿宋"/>
          <w:sz w:val="24"/>
          <w:szCs w:val="21"/>
          <w:highlight w:val="none"/>
        </w:rPr>
        <w:t>附件</w:t>
      </w:r>
      <w:r>
        <w:rPr>
          <w:rFonts w:hint="eastAsia" w:eastAsia="仿宋"/>
          <w:sz w:val="24"/>
          <w:szCs w:val="21"/>
          <w:highlight w:val="none"/>
        </w:rPr>
        <w:t>1</w:t>
      </w:r>
    </w:p>
    <w:p>
      <w:pPr>
        <w:spacing w:before="30"/>
        <w:jc w:val="center"/>
        <w:rPr>
          <w:rFonts w:ascii="Times New Roman" w:hAnsi="Times New Roman" w:cs="Times New Roman"/>
          <w:b/>
          <w:sz w:val="30"/>
          <w:highlight w:val="none"/>
        </w:rPr>
      </w:pPr>
      <w:r>
        <w:rPr>
          <w:rFonts w:hint="eastAsia" w:ascii="Times New Roman" w:hAnsi="Times New Roman" w:cs="Times New Roman"/>
          <w:b/>
          <w:sz w:val="36"/>
          <w:highlight w:val="none"/>
          <w:lang w:val="en-US"/>
        </w:rPr>
        <w:t>工程概况与</w:t>
      </w:r>
      <w:r>
        <w:rPr>
          <w:rFonts w:ascii="Times New Roman" w:hAnsi="Times New Roman" w:cs="Times New Roman"/>
          <w:b/>
          <w:sz w:val="36"/>
          <w:highlight w:val="none"/>
        </w:rPr>
        <w:t>采购需求</w:t>
      </w:r>
      <w:r>
        <w:rPr>
          <w:rFonts w:ascii="Times New Roman" w:hAnsi="Times New Roman" w:cs="Times New Roman"/>
          <w:b/>
          <w:w w:val="99"/>
          <w:sz w:val="30"/>
          <w:highlight w:val="none"/>
        </w:rPr>
        <w:t xml:space="preserve"> </w:t>
      </w:r>
    </w:p>
    <w:p>
      <w:pPr>
        <w:pStyle w:val="2"/>
        <w:spacing w:before="62"/>
        <w:rPr>
          <w:rFonts w:ascii="Times New Roman" w:hAnsi="Times New Roman" w:cs="Times New Roman"/>
          <w:highlight w:val="none"/>
        </w:rPr>
      </w:pPr>
      <w:bookmarkStart w:id="0" w:name="一、工程概况"/>
      <w:bookmarkEnd w:id="0"/>
      <w:r>
        <w:rPr>
          <w:rFonts w:ascii="Times New Roman" w:hAnsi="Times New Roman" w:cs="Times New Roman"/>
          <w:highlight w:val="none"/>
        </w:rPr>
        <w:t>一、工程概况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骆马湖、新沂河提标工程涉及徐州市新沂市，宿迁市宿豫区、沭阳县、宿城区（只有二线堤防穿堤涵洞1座、排灌站2座），连云港灌云县、灌南县。</w:t>
      </w:r>
    </w:p>
    <w:p>
      <w:pPr>
        <w:pStyle w:val="14"/>
        <w:spacing w:line="240" w:lineRule="auto"/>
        <w:ind w:firstLine="480"/>
        <w:rPr>
          <w:rFonts w:ascii="Times New Roman" w:hAnsi="Times New Roman" w:cs="Times New Roman"/>
          <w:spacing w:val="0"/>
          <w:szCs w:val="20"/>
          <w:highlight w:val="none"/>
          <w:lang w:val="en-US"/>
        </w:rPr>
      </w:pPr>
      <w:r>
        <w:rPr>
          <w:rFonts w:hint="eastAsia" w:ascii="Times New Roman" w:hAnsi="Times New Roman" w:cs="Times New Roman"/>
          <w:spacing w:val="0"/>
          <w:szCs w:val="20"/>
          <w:highlight w:val="none"/>
          <w:lang w:val="en-US"/>
        </w:rPr>
        <w:t>主要建设内容</w:t>
      </w:r>
      <w:r>
        <w:rPr>
          <w:rFonts w:ascii="Times New Roman" w:hAnsi="Times New Roman" w:cs="Times New Roman"/>
          <w:spacing w:val="0"/>
          <w:szCs w:val="20"/>
          <w:highlight w:val="none"/>
          <w:lang w:val="en-US"/>
        </w:rPr>
        <w:t>包括：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2" w:firstLineChars="200"/>
        <w:jc w:val="both"/>
        <w:rPr>
          <w:rFonts w:hint="eastAsia" w:ascii="宋体" w:hAnsi="宋体" w:eastAsia="宋体" w:cs="宋体"/>
          <w:b/>
          <w:bCs w:val="0"/>
          <w:sz w:val="24"/>
          <w:szCs w:val="24"/>
          <w:lang w:val="en-US"/>
        </w:rPr>
      </w:pPr>
      <w:bookmarkStart w:id="1" w:name="二、总体要求"/>
      <w:bookmarkEnd w:id="1"/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1、骆马湖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（1）堤防工程</w:t>
      </w:r>
      <w:r>
        <w:rPr>
          <w:rFonts w:hint="eastAsia" w:cs="宋体"/>
          <w:kern w:val="2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骆马湖一线堤防，长18.4km。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（2）护坡、护岸工程</w:t>
      </w:r>
      <w:r>
        <w:rPr>
          <w:rFonts w:hint="eastAsia" w:cs="宋体"/>
          <w:kern w:val="2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骆马湖一线堤防本次结合堤防复堤加固对现状护坡17.72km进行拆除重建。骆马湖西堤6.45km，本次采用格宾石笼岸坡防护。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（3）堤防截渗</w:t>
      </w:r>
      <w:r>
        <w:rPr>
          <w:rFonts w:hint="eastAsia" w:cs="宋体"/>
          <w:kern w:val="2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总长3.7km。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（4）堤防抗滑工程</w:t>
      </w:r>
      <w:r>
        <w:rPr>
          <w:rFonts w:hint="eastAsia" w:cs="宋体"/>
          <w:kern w:val="2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迎水坡段长6km，背水坡段长10.7km。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（5）填塘工程</w:t>
      </w:r>
      <w:r>
        <w:rPr>
          <w:rFonts w:hint="eastAsia" w:cs="宋体"/>
          <w:kern w:val="2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对骆马湖西堤背水侧20m范围内深塘进行回填，面积约2.74万m2。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（6）穿堤建筑物</w:t>
      </w:r>
      <w:r>
        <w:rPr>
          <w:rFonts w:hint="eastAsia" w:cs="宋体"/>
          <w:kern w:val="2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现状一线堤防需要按照二线堤防标准进行加固。对洋河滩闸进行改建。龙岗电灌站、七堡电灌站、探楚站3座泵站进行维修加固；康堡电灌站、石娄站2座泵站拆除重建；骆马湖二线堤防沿线街东三组涵洞、支口涵洞2座涵洞拆除重建。大墩引河闸、司庄涵洞，西堤沿线刘宅站泄水洞3座涵闸维修加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（7）防汛道路</w:t>
      </w:r>
      <w:r>
        <w:rPr>
          <w:rFonts w:hint="eastAsia" w:cs="宋体"/>
          <w:kern w:val="2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一线堤防新建堤顶防汛道路18.4km，路面宽12m；二线堤防新建堤顶防汛道路2.46km，路面宽6m。路面类型采用沥青混凝土路面。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（8）其他工程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1）回龙沟治理</w:t>
      </w:r>
      <w:r>
        <w:rPr>
          <w:rFonts w:hint="eastAsia" w:cs="宋体"/>
          <w:kern w:val="2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在沟口建闸（加友挡洪闸、大刀湾挡洪闸、郑沟挡洪闸、黑马河挡洪闸）。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2）骆马湖湖内三湾、曹甸、马桥村渔民整体搬迁</w:t>
      </w:r>
      <w:r>
        <w:rPr>
          <w:rFonts w:hint="eastAsia" w:cs="宋体"/>
          <w:kern w:val="2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皂河镇三湾、曹甸、马桥三个村位于皂河船闸上游骆马湖二线堤防内侧，区内农村房屋361户、人口为1230人，营性场所8家，企事业单位5家，建筑总面积5.9万m</w:t>
      </w:r>
      <w:r>
        <w:rPr>
          <w:rFonts w:hint="eastAsia" w:ascii="宋体" w:hAnsi="宋体" w:eastAsia="宋体" w:cs="宋体"/>
          <w:kern w:val="2"/>
          <w:sz w:val="24"/>
          <w:szCs w:val="24"/>
          <w:vertAlign w:val="superscript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，需要整体搬迁。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2" w:firstLineChars="200"/>
        <w:jc w:val="both"/>
        <w:rPr>
          <w:rFonts w:hint="eastAsia" w:ascii="宋体" w:hAnsi="宋体" w:eastAsia="宋体" w:cs="宋体"/>
          <w:b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2、新沂河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（1）枢纽工程</w:t>
      </w:r>
      <w:r>
        <w:rPr>
          <w:rFonts w:hint="eastAsia" w:cs="宋体"/>
          <w:kern w:val="2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嶂山闸加固。海口枢纽扩建。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（2）河道堤防工程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1）沭西段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①堤防工程</w:t>
      </w:r>
      <w:r>
        <w:rPr>
          <w:rFonts w:hint="eastAsia" w:cs="宋体"/>
          <w:kern w:val="2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沭西段左堤复堤12.34km，右堤复堤10.4km。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②河道工程</w:t>
      </w:r>
      <w:r>
        <w:rPr>
          <w:rFonts w:hint="eastAsia" w:cs="宋体"/>
          <w:kern w:val="2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对河道内侍岭险工段、丁坝等处理。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2）沭东段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①堤防工程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沭阳至盐河段，堤防长98.2km（其中左堤49.1km、右堤49.1km）；盐河至小潮河段，堤防长37.0km（其中左堤18.8km、右堤18.2km）；小潮河以下段，堤防总长70.84km（其中左堤36.41km、右堤34.43km）。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②河道工程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对沭阳~盐河段南、北偏泓向河道内侧进行扩挖，长39.081km；对盐河~小潮河段南、北偏泓向河道内侧进行扩挖，长18.119km；对小潮河~老挡潮坝段段南、北偏泓向河道内侧进行扩挖，长31.44km。对沭东段进行河道南、北偏泓进行扩挖，挖河范围内的现有保麦子堰总长116km，需拆除重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（3）河岸险工防护工程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新沂河河岸险工包括侍岭险工长2.4km、沭西左岸龙捻以下段长9.6km，需进行钢丝绳网兜石笼防护处理。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（4）堤防防渗、堤防抗滑稳定处理工程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本次治理拟对新沂河沿线可能发生渗透破坏的堤段进行截渗处理，共12段，总长78.04km盐河以下段需进行堤防抗滑稳定采用水泥土搅拌桩处理106.2km</w:t>
      </w:r>
      <w:r>
        <w:rPr>
          <w:rFonts w:hint="eastAsia" w:cs="宋体"/>
          <w:kern w:val="2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（5）护坡工程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本工程新建草皮护坡157.2km。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（6）穿堤建筑物及桥梁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大马庄东涵洞闸、马庄排涝站、叶海排涝站涵洞、邵店排涝站涵洞、邵店排涝1站、十里墩排涝站、口头泄水涵洞、宋营排涝涵闸、陆宋排涝闸、侍岭排涝闸、团结新老涵洞、南四孔引水闸、东友涵洞等维修加固或拆除重建，封堵邵店排涝2站，新建叮当河北引水涵洞。对现状无法通行的危桥和生成桥拆除重建或接长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（7）防汛道路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新沂河左堤全线以及右堤因堤防加固需拆除重建堤顶6m宽（局部段7~9m）长284.39km，淮沭河沭阳闸北防汛道路长15.2km，混凝土防汛道路。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（8）滩地建筑物工程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建筑物拆除重建，包括沭阳枢纽北偏泓拦污坝、叮当河南闸、叮当河拦污闸、盐河枢纽北偏泓东钢坝闸、盐河枢纽北偏泓西钢坝闸等建筑物。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（9）其他影响工程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１）支流治理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对山东河、路北河、柴沂截水沟等支流回水段治理。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山东河河口护砌范围从跌水至新沂河口，长约2.3km，拆除重建1座山东河拦水坝。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路北河加固堤防、新建防汛道路3.4km。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柴沂河右堤是新沂河防洪封闭圈，对柴沂河闸至入河口段右堤堤防按照1级堤防标准进行治理。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2）沿线洼地、圩区治理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侍岭圩区拆建光前排涝站、宋营西排涝站、宋营东排涝站、陆宋北排涝站、陆宋南排涝站、侍岭一站、侍岭二站等7座，拆建宋营西涵闸、宋营东涵闸、陆宋北涵闸、侍岭北涵闸、大墩涵闸等自排涵闸5座。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新沂河与虞姬沟夹滩地区需要对沙湾站、贯勤站、贯勤闸、颜西站、潘庄站进行拆除重建；新建梁庄北站。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沂南洼地拆建双河泵站、双窑泵站、魏庄泵站、胡圩站、复兴站、杨庄泵站、湖房站、白果站；新建沭东泵站、四支沟站、任兴泵站、九支沟泵站、六湖站、秦庄站、刘顶站、顺东站、沈庄站；维修加固姜半泵站、郝圩站、夏庄泵站、南阪泵站、野场站、仲庄站；新建竹园闸、老沟大沟圩口闸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图河沂北洼地新建镇南大沟站、后河大沟站、红旗大站、官场大沟站、义民大沟站、团结大沟站。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南岗侍庄洼地需新建袁姚站、高沟站，新建徒沟河闸、石剑河闸。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灌北圩区需要拆除重建三兴站、八尺站，拆建沂南闸、新条节制闸、通榆河引水闸、长茂节制闸、七圩节制闸、合兴节制闸、大咀节制闸、歌丰闸，新建宋圩节制闸。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14"/>
        <w:spacing w:line="240" w:lineRule="auto"/>
        <w:ind w:firstLine="480"/>
        <w:rPr>
          <w:rFonts w:ascii="Times New Roman" w:hAnsi="Times New Roman" w:cs="Times New Roman"/>
          <w:spacing w:val="0"/>
          <w:szCs w:val="20"/>
          <w:highlight w:val="none"/>
          <w:lang w:val="en-US"/>
        </w:rPr>
      </w:pPr>
    </w:p>
    <w:p>
      <w:pPr>
        <w:pStyle w:val="2"/>
        <w:spacing w:before="214"/>
        <w:rPr>
          <w:rFonts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  <w:lang w:val="en-US" w:eastAsia="zh-CN"/>
        </w:rPr>
        <w:t>采购</w:t>
      </w:r>
      <w:r>
        <w:rPr>
          <w:rFonts w:ascii="Times New Roman" w:hAnsi="Times New Roman" w:cs="Times New Roman"/>
          <w:highlight w:val="none"/>
        </w:rPr>
        <w:t>要求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1、根据国家现行有关规程、规范和采购人要求，编制完成骆马湖、</w:t>
      </w:r>
      <w:bookmarkStart w:id="2" w:name="_GoBack"/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新沂河提标工程可研社会稳定风险评估专题报告，参加专家评审会并按评审意见及时修改、完善，202</w:t>
      </w:r>
      <w:r>
        <w:rPr>
          <w:rFonts w:hint="eastAsia" w:cs="宋体"/>
          <w:kern w:val="2"/>
          <w:sz w:val="24"/>
          <w:szCs w:val="24"/>
          <w:highlight w:val="none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cs="宋体"/>
          <w:kern w:val="2"/>
          <w:sz w:val="24"/>
          <w:szCs w:val="24"/>
          <w:highlight w:val="none"/>
          <w:lang w:val="en-US" w:eastAsia="zh-CN" w:bidi="ar"/>
        </w:rPr>
        <w:t>12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"/>
        </w:rPr>
        <w:t>月</w:t>
      </w:r>
      <w:bookmarkEnd w:id="2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底前通过专家论证，提交最终成果，并获得相关主管部门的批复。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2、配合采购人取得骆马湖、新沂河提标工程可行性研究报告批复。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3、报告必须符合国家有关的规划、政策、法规规定，内容深度必须达到国家和行业规定的标准，基本内容要完整。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4、服务单位必须站在客观公正的立场进行调查研究，做好基础资料的收集工作。对于收集的基础资料，要按照客观实际情况进行论证评价，如实地反映客观经济规律，从客观数据出发，通过科学分析，得出结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5、服务单位应当坚持公正、科学、诚信的工作原则，遵守职业道德，讲求专业信誉，对相关社会责任负责，不得违反国家法律、法规、政策及有关管理要求。服务单位在编制报告过程中应积极主动与委托人进行沟通。本着诚实信用的原则，高效率的提供本需求规定的各项服务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sectPr>
      <w:pgSz w:w="11910" w:h="16840"/>
      <w:pgMar w:top="1440" w:right="900" w:bottom="1400" w:left="1020" w:header="0" w:footer="120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0"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BkNGRhZWQ3MzQ1ODAyNTVkOWY3NmZkMjI1MTQwNGQifQ=="/>
  </w:docVars>
  <w:rsids>
    <w:rsidRoot w:val="001115BF"/>
    <w:rsid w:val="001115BF"/>
    <w:rsid w:val="00124650"/>
    <w:rsid w:val="00136981"/>
    <w:rsid w:val="00350EFB"/>
    <w:rsid w:val="003E6611"/>
    <w:rsid w:val="00492A23"/>
    <w:rsid w:val="00615873"/>
    <w:rsid w:val="007F787F"/>
    <w:rsid w:val="0080577C"/>
    <w:rsid w:val="0086584A"/>
    <w:rsid w:val="00892F27"/>
    <w:rsid w:val="008F3DFD"/>
    <w:rsid w:val="009676A0"/>
    <w:rsid w:val="00A354B5"/>
    <w:rsid w:val="00A61525"/>
    <w:rsid w:val="00B92CCE"/>
    <w:rsid w:val="00C1679B"/>
    <w:rsid w:val="00CC7C8E"/>
    <w:rsid w:val="00EE1C68"/>
    <w:rsid w:val="00F3422A"/>
    <w:rsid w:val="00FE5D92"/>
    <w:rsid w:val="072F3FCC"/>
    <w:rsid w:val="0B38279C"/>
    <w:rsid w:val="0C334F15"/>
    <w:rsid w:val="13B709DC"/>
    <w:rsid w:val="2C22715E"/>
    <w:rsid w:val="2CD35F66"/>
    <w:rsid w:val="390F16EF"/>
    <w:rsid w:val="399C6993"/>
    <w:rsid w:val="44957F81"/>
    <w:rsid w:val="482236E4"/>
    <w:rsid w:val="5DE76097"/>
    <w:rsid w:val="66E85219"/>
    <w:rsid w:val="671B5A2B"/>
    <w:rsid w:val="679C1B1D"/>
    <w:rsid w:val="68D14186"/>
    <w:rsid w:val="6AE1374F"/>
    <w:rsid w:val="6C0A407F"/>
    <w:rsid w:val="7A22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5"/>
      <w:ind w:left="112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4"/>
    <w:qFormat/>
    <w:uiPriority w:val="1"/>
    <w:pPr>
      <w:spacing w:before="55"/>
      <w:ind w:left="112"/>
      <w:outlineLvl w:val="1"/>
    </w:pPr>
    <w:rPr>
      <w:b/>
      <w:bCs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1"/>
    <w:pPr>
      <w:spacing w:before="160"/>
      <w:ind w:left="593"/>
    </w:pPr>
    <w:rPr>
      <w:sz w:val="24"/>
      <w:szCs w:val="24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2"/>
      <w:ind w:left="1194" w:hanging="602"/>
    </w:pPr>
  </w:style>
  <w:style w:type="paragraph" w:customStyle="1" w:styleId="14">
    <w:name w:val="样式 小四 行距: 1.5 倍行距1"/>
    <w:basedOn w:val="1"/>
    <w:qFormat/>
    <w:uiPriority w:val="0"/>
    <w:pPr>
      <w:snapToGrid w:val="0"/>
      <w:spacing w:line="360" w:lineRule="auto"/>
      <w:ind w:firstLine="512" w:firstLineChars="200"/>
    </w:pPr>
    <w:rPr>
      <w:spacing w:val="8"/>
      <w:sz w:val="24"/>
    </w:rPr>
  </w:style>
  <w:style w:type="character" w:customStyle="1" w:styleId="15">
    <w:name w:val="页眉 字符"/>
    <w:basedOn w:val="10"/>
    <w:link w:val="7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6">
    <w:name w:val="页脚 字符"/>
    <w:basedOn w:val="10"/>
    <w:link w:val="6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paragraph" w:styleId="1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2307</Words>
  <Characters>2498</Characters>
  <Lines>10</Lines>
  <Paragraphs>2</Paragraphs>
  <TotalTime>1</TotalTime>
  <ScaleCrop>false</ScaleCrop>
  <LinksUpToDate>false</LinksUpToDate>
  <CharactersWithSpaces>2499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2022-04-14T07:04:00Z</dcterms:created>
  <dc:creator>Administrator</dc:creator>
  <cp:lastModifiedBy>晓梦化蝶</cp:lastModifiedBy>
  <cp:lastPrinted>2022-04-24T01:04:00Z</cp:lastPrinted>
  <dcterms:modified xsi:type="dcterms:W3CDTF">2023-09-19T03:28:26Z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2022-04-14T00:00:00Z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527ED0BE15C74FF7B5115EFDAA8E8CFD</vt:lpwstr>
  </property>
</Properties>
</file>